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Layout w:type="fixed"/>
        <w:tblCellMar>
          <w:top w:w="0" w:type="dxa"/>
          <w:left w:w="0" w:type="dxa"/>
          <w:bottom w:w="0" w:type="dxa"/>
          <w:right w:w="0" w:type="dxa"/>
        </w:tblCellMar>
      </w:tblPr>
      <w:tblGrid>
        <w:gridCol w:w="85"/>
        <w:gridCol w:w="4297"/>
        <w:gridCol w:w="4326"/>
        <w:gridCol w:w="139"/>
      </w:tblGrid>
      <w:tr>
        <w:tblPrEx>
          <w:tblCellMar>
            <w:top w:w="0" w:type="dxa"/>
            <w:left w:w="0" w:type="dxa"/>
            <w:bottom w:w="0" w:type="dxa"/>
            <w:right w:w="0" w:type="dxa"/>
          </w:tblCellMar>
        </w:tblPrEx>
        <w:trPr>
          <w:cantSplit/>
          <w:trHeight w:val="535" w:hRule="atLeast"/>
        </w:trPr>
        <w:tc>
          <w:tcPr>
            <w:tcW w:w="4382" w:type="dxa"/>
            <w:gridSpan w:val="2"/>
          </w:tcPr>
          <w:p>
            <w:pPr>
              <w:pStyle w:val="4"/>
              <w:ind w:firstLine="822"/>
            </w:pPr>
          </w:p>
        </w:tc>
        <w:tc>
          <w:tcPr>
            <w:tcW w:w="4465" w:type="dxa"/>
            <w:gridSpan w:val="2"/>
          </w:tcPr>
          <w:p>
            <w:pPr>
              <w:pStyle w:val="10"/>
            </w:pPr>
          </w:p>
        </w:tc>
      </w:tr>
      <w:tr>
        <w:tblPrEx>
          <w:tblCellMar>
            <w:top w:w="0" w:type="dxa"/>
            <w:left w:w="0" w:type="dxa"/>
            <w:bottom w:w="0" w:type="dxa"/>
            <w:right w:w="0" w:type="dxa"/>
          </w:tblCellMar>
        </w:tblPrEx>
        <w:trPr>
          <w:cantSplit/>
          <w:trHeight w:val="782" w:hRule="atLeast"/>
        </w:trPr>
        <w:tc>
          <w:tcPr>
            <w:tcW w:w="8847" w:type="dxa"/>
            <w:gridSpan w:val="4"/>
          </w:tcPr>
          <w:p>
            <w:pPr>
              <w:pStyle w:val="10"/>
            </w:pPr>
          </w:p>
        </w:tc>
      </w:tr>
      <w:tr>
        <w:tblPrEx>
          <w:tblCellMar>
            <w:top w:w="0" w:type="dxa"/>
            <w:left w:w="0" w:type="dxa"/>
            <w:bottom w:w="0" w:type="dxa"/>
            <w:right w:w="0" w:type="dxa"/>
          </w:tblCellMar>
        </w:tblPrEx>
        <w:trPr>
          <w:gridBefore w:val="1"/>
          <w:gridAfter w:val="1"/>
          <w:wBefore w:w="85" w:type="dxa"/>
          <w:wAfter w:w="139" w:type="dxa"/>
          <w:cantSplit/>
          <w:trHeight w:val="922" w:hRule="atLeast"/>
        </w:trPr>
        <w:tc>
          <w:tcPr>
            <w:tcW w:w="8623" w:type="dxa"/>
            <w:gridSpan w:val="2"/>
            <w:vAlign w:val="center"/>
          </w:tcPr>
          <w:p>
            <w:pPr>
              <w:rPr>
                <w:rFonts w:ascii="华文中宋" w:hAnsi="华文中宋" w:eastAsia="华文中宋"/>
                <w:color w:val="FFFFFF"/>
                <w:spacing w:val="-22"/>
                <w:w w:val="55"/>
                <w:sz w:val="140"/>
                <w:szCs w:val="140"/>
              </w:rPr>
            </w:pPr>
            <w:r>
              <w:rPr>
                <w:rFonts w:hint="eastAsia" w:ascii="宋体" w:hAnsi="宋体" w:eastAsia="宋体" w:cs="宋体"/>
                <w:b w:val="0"/>
                <w:bCs w:val="0"/>
                <w:color w:val="FF0000"/>
                <w:spacing w:val="-22"/>
                <w:w w:val="55"/>
                <w:sz w:val="170"/>
                <w:szCs w:val="170"/>
              </w:rPr>
              <w:t>武</w:t>
            </w:r>
            <w:r>
              <w:rPr>
                <w:rFonts w:hint="eastAsia" w:ascii="宋体" w:hAnsi="宋体" w:cs="宋体"/>
                <w:color w:val="FF0000"/>
                <w:spacing w:val="-22"/>
                <w:w w:val="55"/>
                <w:sz w:val="170"/>
                <w:szCs w:val="170"/>
              </w:rPr>
              <w:t>汉轻工大学教务处</w:t>
            </w:r>
          </w:p>
        </w:tc>
      </w:tr>
      <w:tr>
        <w:tblPrEx>
          <w:tblCellMar>
            <w:top w:w="0" w:type="dxa"/>
            <w:left w:w="0" w:type="dxa"/>
            <w:bottom w:w="0" w:type="dxa"/>
            <w:right w:w="0" w:type="dxa"/>
          </w:tblCellMar>
        </w:tblPrEx>
        <w:trPr>
          <w:cantSplit/>
          <w:trHeight w:val="432" w:hRule="atLeast"/>
        </w:trPr>
        <w:tc>
          <w:tcPr>
            <w:tcW w:w="8847" w:type="dxa"/>
            <w:gridSpan w:val="4"/>
            <w:vAlign w:val="bottom"/>
          </w:tcPr>
          <w:p>
            <w:pPr>
              <w:jc w:val="center"/>
              <w:rPr>
                <w:rFonts w:ascii="仿宋_GB2312"/>
                <w:szCs w:val="32"/>
              </w:rPr>
            </w:pPr>
          </w:p>
          <w:p>
            <w:pPr>
              <w:jc w:val="center"/>
              <w:rPr>
                <w:b/>
                <w:sz w:val="28"/>
                <w:szCs w:val="28"/>
              </w:rPr>
            </w:pPr>
            <w:r>
              <w:rPr>
                <w:rFonts w:hint="eastAsia" w:ascii="仿宋_GB2312"/>
                <w:sz w:val="28"/>
                <w:szCs w:val="28"/>
              </w:rPr>
              <w:t>会议纪要〔202</w:t>
            </w:r>
            <w:r>
              <w:rPr>
                <w:rFonts w:ascii="仿宋_GB2312"/>
                <w:sz w:val="28"/>
                <w:szCs w:val="28"/>
              </w:rPr>
              <w:t>3</w:t>
            </w:r>
            <w:r>
              <w:rPr>
                <w:rFonts w:hint="eastAsia" w:ascii="仿宋_GB2312"/>
                <w:sz w:val="28"/>
                <w:szCs w:val="28"/>
              </w:rPr>
              <w:t>〕</w:t>
            </w:r>
            <w:r>
              <w:rPr>
                <w:rFonts w:hint="eastAsia" w:ascii="仿宋_GB2312"/>
                <w:sz w:val="28"/>
                <w:szCs w:val="28"/>
                <w:lang w:val="en-US" w:eastAsia="zh-CN"/>
              </w:rPr>
              <w:t>8</w:t>
            </w:r>
            <w:r>
              <w:rPr>
                <w:rFonts w:hint="eastAsia" w:ascii="仿宋_GB2312"/>
                <w:sz w:val="28"/>
                <w:szCs w:val="28"/>
              </w:rPr>
              <w:t>号</w:t>
            </w:r>
          </w:p>
        </w:tc>
      </w:tr>
      <w:tr>
        <w:tblPrEx>
          <w:tblCellMar>
            <w:top w:w="0" w:type="dxa"/>
            <w:left w:w="0" w:type="dxa"/>
            <w:bottom w:w="0" w:type="dxa"/>
            <w:right w:w="0" w:type="dxa"/>
          </w:tblCellMar>
        </w:tblPrEx>
        <w:trPr>
          <w:cantSplit/>
          <w:trHeight w:val="100" w:hRule="exact"/>
        </w:trPr>
        <w:tc>
          <w:tcPr>
            <w:tcW w:w="8847" w:type="dxa"/>
            <w:gridSpan w:val="4"/>
          </w:tcPr>
          <w:p>
            <w:pPr>
              <w:jc w:val="center"/>
            </w:pPr>
          </w:p>
        </w:tc>
      </w:tr>
    </w:tbl>
    <w:p>
      <w:pPr>
        <w:pStyle w:val="3"/>
        <w:ind w:firstLine="0" w:firstLineChars="0"/>
        <w:rPr>
          <w:rFonts w:ascii="仿宋" w:hAnsi="仿宋" w:eastAsia="仿宋"/>
          <w:b/>
          <w:bCs/>
          <w:sz w:val="44"/>
          <w:szCs w:val="44"/>
        </w:rPr>
      </w:pPr>
    </w:p>
    <w:p>
      <w:pPr>
        <w:pStyle w:val="3"/>
        <w:ind w:firstLine="0" w:firstLineChars="0"/>
        <w:jc w:val="center"/>
        <w:rPr>
          <w:rFonts w:ascii="仿宋" w:hAnsi="仿宋" w:eastAsia="仿宋"/>
          <w:b/>
          <w:bCs/>
          <w:sz w:val="44"/>
          <w:szCs w:val="44"/>
        </w:rPr>
      </w:pPr>
      <w:r>
        <w:rPr>
          <w:rFonts w:hint="eastAsia" w:ascii="仿宋" w:hAnsi="仿宋" w:eastAsia="仿宋"/>
          <w:b/>
          <w:bCs/>
          <w:sz w:val="44"/>
          <w:szCs w:val="44"/>
        </w:rPr>
        <w:t>本科教学工作例会纪要</w:t>
      </w:r>
    </w:p>
    <w:p>
      <w:pPr>
        <w:pStyle w:val="3"/>
        <w:spacing w:line="480" w:lineRule="auto"/>
        <w:ind w:firstLine="0" w:firstLineChars="0"/>
        <w:jc w:val="center"/>
      </w:pPr>
      <w:r>
        <w:rPr>
          <w:rFonts w:hint="eastAsia"/>
        </w:rPr>
        <w:t>（2023年</w:t>
      </w:r>
      <w:r>
        <w:rPr>
          <w:rFonts w:hint="eastAsia"/>
          <w:lang w:val="en-US" w:eastAsia="zh-CN"/>
        </w:rPr>
        <w:t>9</w:t>
      </w:r>
      <w:r>
        <w:rPr>
          <w:rFonts w:hint="eastAsia"/>
        </w:rPr>
        <w:t>月</w:t>
      </w:r>
      <w:r>
        <w:rPr>
          <w:rFonts w:hint="eastAsia"/>
          <w:lang w:val="en-US" w:eastAsia="zh-CN"/>
        </w:rPr>
        <w:t>6</w:t>
      </w:r>
      <w:r>
        <w:rPr>
          <w:rFonts w:hint="eastAsia"/>
        </w:rPr>
        <w:t>日）</w:t>
      </w:r>
    </w:p>
    <w:p>
      <w:pPr>
        <w:pStyle w:val="3"/>
        <w:spacing w:line="560" w:lineRule="exact"/>
        <w:ind w:firstLine="640"/>
        <w:rPr>
          <w:rFonts w:ascii="仿宋" w:hAnsi="仿宋" w:eastAsia="仿宋" w:cs="仿宋"/>
          <w:color w:val="000000"/>
          <w:sz w:val="32"/>
          <w:szCs w:val="32"/>
          <w:shd w:val="clear" w:color="auto" w:fill="FFFFFF"/>
        </w:rPr>
      </w:pP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6</w:t>
      </w:r>
      <w:r>
        <w:rPr>
          <w:rFonts w:hint="eastAsia" w:ascii="仿宋" w:hAnsi="仿宋" w:eastAsia="仿宋" w:cs="仿宋"/>
          <w:sz w:val="32"/>
          <w:szCs w:val="32"/>
        </w:rPr>
        <w:t>日</w:t>
      </w:r>
      <w:r>
        <w:rPr>
          <w:rFonts w:hint="eastAsia" w:ascii="仿宋" w:hAnsi="仿宋" w:eastAsia="仿宋" w:cs="仿宋"/>
          <w:sz w:val="32"/>
          <w:szCs w:val="32"/>
          <w:lang w:eastAsia="zh-CN"/>
        </w:rPr>
        <w:t>下</w:t>
      </w:r>
      <w:r>
        <w:rPr>
          <w:rFonts w:hint="eastAsia" w:ascii="仿宋" w:hAnsi="仿宋" w:eastAsia="仿宋" w:cs="仿宋"/>
          <w:sz w:val="32"/>
          <w:szCs w:val="32"/>
        </w:rPr>
        <w:t>午，学校召开第</w:t>
      </w:r>
      <w:r>
        <w:rPr>
          <w:rFonts w:hint="eastAsia" w:ascii="仿宋" w:hAnsi="仿宋" w:eastAsia="仿宋" w:cs="仿宋"/>
          <w:sz w:val="32"/>
          <w:szCs w:val="32"/>
          <w:lang w:eastAsia="zh-CN"/>
        </w:rPr>
        <w:t>八</w:t>
      </w:r>
      <w:r>
        <w:rPr>
          <w:rFonts w:hint="eastAsia" w:ascii="仿宋" w:hAnsi="仿宋" w:eastAsia="仿宋" w:cs="仿宋"/>
          <w:sz w:val="32"/>
          <w:szCs w:val="32"/>
        </w:rPr>
        <w:t>次本科教学工作例会。</w:t>
      </w:r>
      <w:r>
        <w:rPr>
          <w:rFonts w:hint="eastAsia" w:ascii="仿宋" w:hAnsi="仿宋" w:eastAsia="仿宋" w:cs="仿宋"/>
          <w:color w:val="000000"/>
          <w:sz w:val="32"/>
          <w:szCs w:val="32"/>
          <w:shd w:val="clear" w:color="auto" w:fill="FFFFFF"/>
        </w:rPr>
        <w:t>校党委常委、副校长王宏勋主持会议，各学院(部)分管本科教学工作副院长（主任）</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教务处</w:t>
      </w:r>
      <w:r>
        <w:rPr>
          <w:rFonts w:hint="eastAsia" w:ascii="仿宋" w:hAnsi="仿宋" w:eastAsia="仿宋" w:cs="仿宋"/>
          <w:color w:val="000000"/>
          <w:sz w:val="32"/>
          <w:szCs w:val="32"/>
          <w:shd w:val="clear" w:color="auto" w:fill="FFFFFF"/>
          <w:lang w:eastAsia="zh-CN"/>
        </w:rPr>
        <w:t>和</w:t>
      </w:r>
      <w:r>
        <w:rPr>
          <w:rFonts w:hint="eastAsia" w:ascii="仿宋" w:hAnsi="仿宋" w:eastAsia="仿宋" w:cs="仿宋"/>
          <w:color w:val="000000"/>
          <w:sz w:val="32"/>
          <w:szCs w:val="32"/>
          <w:shd w:val="clear" w:color="auto" w:fill="FFFFFF"/>
        </w:rPr>
        <w:t>教评中心相关人员参加会议。</w:t>
      </w:r>
    </w:p>
    <w:p>
      <w:pPr>
        <w:tabs>
          <w:tab w:val="left" w:pos="630"/>
        </w:tabs>
        <w:ind w:firstLine="640"/>
        <w:rPr>
          <w:rFonts w:hint="default" w:ascii="仿宋" w:hAnsi="仿宋" w:eastAsia="仿宋" w:cs="仿宋"/>
          <w:b w:val="0"/>
          <w:bCs w:val="0"/>
          <w:sz w:val="32"/>
          <w:szCs w:val="32"/>
          <w:lang w:val="en-US" w:eastAsia="zh-CN"/>
        </w:rPr>
      </w:pPr>
      <w:r>
        <w:rPr>
          <w:rFonts w:hint="eastAsia" w:ascii="仿宋" w:hAnsi="仿宋" w:eastAsia="仿宋" w:cs="仿宋"/>
          <w:sz w:val="32"/>
          <w:szCs w:val="32"/>
        </w:rPr>
        <w:t>教务处布置了近期教学运行、</w:t>
      </w:r>
      <w:r>
        <w:rPr>
          <w:rFonts w:hint="eastAsia" w:ascii="仿宋" w:hAnsi="仿宋" w:eastAsia="仿宋" w:cs="仿宋"/>
          <w:sz w:val="32"/>
          <w:szCs w:val="32"/>
          <w:lang w:eastAsia="zh-CN"/>
        </w:rPr>
        <w:t>学科竞赛工作坊、</w:t>
      </w:r>
      <w:r>
        <w:rPr>
          <w:rFonts w:hint="eastAsia" w:ascii="仿宋" w:hAnsi="仿宋" w:eastAsia="仿宋" w:cs="仿宋"/>
          <w:sz w:val="32"/>
          <w:szCs w:val="32"/>
        </w:rPr>
        <w:t>教研、学籍、教材及实验室建设等相关工作。</w:t>
      </w:r>
      <w:r>
        <w:rPr>
          <w:rFonts w:hint="eastAsia" w:ascii="仿宋" w:hAnsi="仿宋" w:eastAsia="仿宋" w:cs="仿宋"/>
          <w:b/>
          <w:bCs/>
          <w:sz w:val="32"/>
          <w:szCs w:val="32"/>
        </w:rPr>
        <w:t>一是做好</w:t>
      </w:r>
      <w:r>
        <w:rPr>
          <w:rFonts w:hint="eastAsia" w:ascii="仿宋" w:hAnsi="仿宋" w:eastAsia="仿宋" w:cs="仿宋"/>
          <w:b/>
          <w:bCs/>
          <w:sz w:val="32"/>
          <w:szCs w:val="32"/>
          <w:lang w:eastAsia="zh-CN"/>
        </w:rPr>
        <w:t>一流专业建设工作。</w:t>
      </w:r>
      <w:r>
        <w:rPr>
          <w:rFonts w:hint="eastAsia" w:ascii="仿宋" w:hAnsi="仿宋" w:eastAsia="仿宋" w:cs="仿宋"/>
          <w:sz w:val="32"/>
          <w:szCs w:val="32"/>
          <w:lang w:eastAsia="zh-CN"/>
        </w:rPr>
        <w:t>要求第二批</w:t>
      </w:r>
      <w:r>
        <w:rPr>
          <w:rFonts w:hint="eastAsia" w:ascii="仿宋" w:hAnsi="仿宋" w:eastAsia="仿宋" w:cs="仿宋"/>
          <w:sz w:val="32"/>
          <w:szCs w:val="32"/>
          <w:lang w:val="en-US" w:eastAsia="zh-CN"/>
        </w:rPr>
        <w:t>12个</w:t>
      </w:r>
      <w:r>
        <w:rPr>
          <w:rFonts w:hint="eastAsia" w:ascii="仿宋" w:hAnsi="仿宋" w:eastAsia="仿宋" w:cs="仿宋"/>
          <w:sz w:val="32"/>
          <w:szCs w:val="32"/>
          <w:lang w:eastAsia="zh-CN"/>
        </w:rPr>
        <w:t>一流专业建设学院</w:t>
      </w:r>
      <w:r>
        <w:rPr>
          <w:rFonts w:hint="eastAsia" w:ascii="仿宋" w:hAnsi="仿宋" w:eastAsia="仿宋" w:cs="仿宋"/>
          <w:sz w:val="32"/>
          <w:szCs w:val="32"/>
          <w:lang w:val="en-US" w:eastAsia="zh-CN"/>
        </w:rPr>
        <w:t>9月15日前提交专业建设报告，动物科学专业9月底提交典型建设案例报告。</w:t>
      </w:r>
      <w:r>
        <w:rPr>
          <w:rFonts w:hint="eastAsia" w:ascii="仿宋" w:hAnsi="仿宋" w:eastAsia="仿宋" w:cs="仿宋"/>
          <w:b/>
          <w:bCs/>
          <w:sz w:val="32"/>
          <w:szCs w:val="32"/>
        </w:rPr>
        <w:t>二是</w:t>
      </w:r>
      <w:r>
        <w:rPr>
          <w:rFonts w:hint="eastAsia" w:ascii="仿宋" w:hAnsi="仿宋" w:eastAsia="仿宋" w:cs="仿宋"/>
          <w:b/>
          <w:bCs/>
          <w:sz w:val="32"/>
          <w:szCs w:val="32"/>
          <w:lang w:eastAsia="zh-CN"/>
        </w:rPr>
        <w:t>做好专业优化工作。</w:t>
      </w:r>
      <w:r>
        <w:rPr>
          <w:rFonts w:hint="eastAsia" w:ascii="仿宋" w:hAnsi="仿宋" w:eastAsia="仿宋" w:cs="仿宋"/>
          <w:b w:val="0"/>
          <w:bCs w:val="0"/>
          <w:sz w:val="32"/>
          <w:szCs w:val="32"/>
          <w:lang w:eastAsia="zh-CN"/>
        </w:rPr>
        <w:t>一要做好</w:t>
      </w:r>
      <w:r>
        <w:rPr>
          <w:rFonts w:hint="eastAsia" w:ascii="仿宋" w:hAnsi="仿宋" w:eastAsia="仿宋" w:cs="仿宋"/>
          <w:b w:val="0"/>
          <w:bCs w:val="0"/>
          <w:sz w:val="32"/>
          <w:szCs w:val="32"/>
          <w:lang w:val="en-US" w:eastAsia="zh-CN"/>
        </w:rPr>
        <w:t>2023年度新增专业备案以及2024年度新增专业预备案工作，二要分批次做好专业停招和专业撤销工作。</w:t>
      </w:r>
      <w:r>
        <w:rPr>
          <w:rFonts w:hint="eastAsia" w:ascii="仿宋" w:hAnsi="仿宋" w:eastAsia="仿宋" w:cs="仿宋"/>
          <w:b/>
          <w:bCs/>
          <w:sz w:val="32"/>
          <w:szCs w:val="32"/>
        </w:rPr>
        <w:t>三是通报</w:t>
      </w:r>
      <w:r>
        <w:rPr>
          <w:rFonts w:hint="eastAsia" w:ascii="仿宋" w:hAnsi="仿宋" w:eastAsia="仿宋" w:cs="仿宋"/>
          <w:b/>
          <w:bCs/>
          <w:sz w:val="32"/>
          <w:szCs w:val="32"/>
          <w:lang w:eastAsia="zh-CN"/>
        </w:rPr>
        <w:t>开学初查课堂情况，</w:t>
      </w:r>
      <w:r>
        <w:rPr>
          <w:rFonts w:hint="eastAsia" w:ascii="仿宋" w:hAnsi="仿宋" w:eastAsia="仿宋" w:cs="仿宋"/>
          <w:sz w:val="32"/>
          <w:szCs w:val="32"/>
          <w:lang w:eastAsia="zh-CN"/>
        </w:rPr>
        <w:t>要求各学院督促本学期任课教师带好教学资料，遵守教学纪律，加强课堂管理</w:t>
      </w:r>
      <w:r>
        <w:rPr>
          <w:rFonts w:hint="eastAsia" w:ascii="仿宋" w:hAnsi="仿宋" w:eastAsia="仿宋" w:cs="仿宋"/>
          <w:sz w:val="32"/>
          <w:szCs w:val="32"/>
        </w:rPr>
        <w:t>。</w:t>
      </w:r>
      <w:r>
        <w:rPr>
          <w:rFonts w:hint="eastAsia" w:ascii="仿宋" w:hAnsi="仿宋" w:eastAsia="仿宋" w:cs="仿宋"/>
          <w:sz w:val="32"/>
          <w:szCs w:val="32"/>
          <w:lang w:eastAsia="zh-CN"/>
        </w:rPr>
        <w:t>同时学院要建立教学秘书和学工老师之间的良性互动关系，确保教学指令能及时准确地传达给学生。</w:t>
      </w:r>
      <w:r>
        <w:rPr>
          <w:rFonts w:hint="eastAsia" w:ascii="仿宋" w:hAnsi="仿宋" w:eastAsia="仿宋" w:cs="仿宋"/>
          <w:b/>
          <w:bCs/>
          <w:sz w:val="32"/>
          <w:szCs w:val="32"/>
        </w:rPr>
        <w:t>四是</w:t>
      </w:r>
      <w:r>
        <w:rPr>
          <w:rFonts w:hint="eastAsia" w:ascii="仿宋" w:hAnsi="仿宋" w:eastAsia="仿宋" w:cs="仿宋"/>
          <w:b/>
          <w:bCs/>
          <w:sz w:val="32"/>
          <w:szCs w:val="32"/>
          <w:lang w:eastAsia="zh-CN"/>
        </w:rPr>
        <w:t>做好毕业年级工作。</w:t>
      </w:r>
      <w:r>
        <w:rPr>
          <w:rFonts w:hint="eastAsia" w:ascii="仿宋" w:hAnsi="仿宋" w:eastAsia="仿宋" w:cs="仿宋"/>
          <w:b w:val="0"/>
          <w:bCs w:val="0"/>
          <w:sz w:val="32"/>
          <w:szCs w:val="32"/>
          <w:lang w:eastAsia="zh-CN"/>
        </w:rPr>
        <w:t>一是要求毕业年级专业选修课程学生选课人数严重不足的学院要及时调整课程，引导学生集中选课，9月18日前提交毕业年级学生专业选修课实际开课情况报。二是要求各学院要提前摸底毕业生课程重修情况，针对有重修需求的学生，可在本学期末的小学期完成重修。</w:t>
      </w:r>
      <w:r>
        <w:rPr>
          <w:rFonts w:hint="eastAsia" w:ascii="仿宋" w:hAnsi="仿宋" w:eastAsia="仿宋" w:cs="仿宋"/>
          <w:b/>
          <w:bCs/>
          <w:sz w:val="32"/>
          <w:szCs w:val="32"/>
          <w:lang w:eastAsia="zh-CN"/>
        </w:rPr>
        <w:t>五是做好新生转专业准备工作。</w:t>
      </w:r>
      <w:r>
        <w:rPr>
          <w:rFonts w:hint="eastAsia" w:ascii="仿宋" w:hAnsi="仿宋" w:eastAsia="仿宋" w:cs="仿宋"/>
          <w:b w:val="0"/>
          <w:bCs w:val="0"/>
          <w:sz w:val="32"/>
          <w:szCs w:val="32"/>
          <w:lang w:eastAsia="zh-CN"/>
        </w:rPr>
        <w:t>按照新的转专业文件内容，新生本学期可申请转专业，转专业工作预计期中考试之后开展，各学院要提前做好新生转专业计划。</w:t>
      </w:r>
      <w:r>
        <w:rPr>
          <w:rFonts w:hint="eastAsia" w:ascii="仿宋" w:hAnsi="仿宋" w:eastAsia="仿宋" w:cs="仿宋"/>
          <w:b/>
          <w:bCs/>
          <w:sz w:val="32"/>
          <w:szCs w:val="32"/>
          <w:lang w:eastAsia="zh-CN"/>
        </w:rPr>
        <w:t>六是</w:t>
      </w:r>
      <w:r>
        <w:rPr>
          <w:rFonts w:hint="eastAsia" w:ascii="仿宋" w:hAnsi="仿宋" w:eastAsia="仿宋" w:cs="仿宋"/>
          <w:b/>
          <w:bCs/>
          <w:sz w:val="32"/>
          <w:szCs w:val="32"/>
        </w:rPr>
        <w:t>做好学科竞赛工作坊建设工作</w:t>
      </w:r>
      <w:r>
        <w:rPr>
          <w:rFonts w:hint="eastAsia" w:ascii="仿宋" w:hAnsi="仿宋" w:eastAsia="仿宋" w:cs="仿宋"/>
          <w:sz w:val="32"/>
          <w:szCs w:val="32"/>
        </w:rPr>
        <w:t>。要求</w:t>
      </w:r>
      <w:r>
        <w:rPr>
          <w:rFonts w:hint="eastAsia" w:ascii="仿宋" w:hAnsi="仿宋" w:eastAsia="仿宋" w:cs="仿宋"/>
          <w:sz w:val="32"/>
          <w:szCs w:val="32"/>
          <w:lang w:eastAsia="zh-CN"/>
        </w:rPr>
        <w:t>各学院抓紧时间使用学科竞赛工作坊建设经费开展相关工作，同时教务处将于近期下拨第二批建设经费。</w:t>
      </w:r>
      <w:r>
        <w:rPr>
          <w:rFonts w:hint="eastAsia" w:ascii="仿宋" w:hAnsi="仿宋" w:eastAsia="仿宋" w:cs="仿宋"/>
          <w:b/>
          <w:bCs/>
          <w:sz w:val="32"/>
          <w:szCs w:val="32"/>
          <w:lang w:eastAsia="zh-CN"/>
        </w:rPr>
        <w:t>七是做好产业学院挂牌工作。</w:t>
      </w:r>
      <w:r>
        <w:rPr>
          <w:rFonts w:hint="eastAsia" w:ascii="仿宋" w:hAnsi="仿宋" w:eastAsia="仿宋" w:cs="仿宋"/>
          <w:b w:val="0"/>
          <w:bCs w:val="0"/>
          <w:sz w:val="32"/>
          <w:szCs w:val="32"/>
          <w:lang w:eastAsia="zh-CN"/>
        </w:rPr>
        <w:t>要求第一批现代产业学院单位尽快挂牌，并做好建设规划。</w:t>
      </w:r>
      <w:r>
        <w:rPr>
          <w:rFonts w:hint="eastAsia" w:ascii="仿宋" w:hAnsi="仿宋" w:eastAsia="仿宋" w:cs="仿宋"/>
          <w:b/>
          <w:bCs/>
          <w:sz w:val="32"/>
          <w:szCs w:val="32"/>
          <w:lang w:eastAsia="zh-CN"/>
        </w:rPr>
        <w:t>八是做好教研工作。</w:t>
      </w:r>
      <w:r>
        <w:rPr>
          <w:rFonts w:hint="eastAsia" w:ascii="仿宋" w:hAnsi="仿宋" w:eastAsia="仿宋" w:cs="仿宋"/>
          <w:b w:val="0"/>
          <w:bCs w:val="0"/>
          <w:sz w:val="32"/>
          <w:szCs w:val="32"/>
          <w:lang w:eastAsia="zh-CN"/>
        </w:rPr>
        <w:t>一是遴选出来的</w:t>
      </w:r>
      <w:r>
        <w:rPr>
          <w:rFonts w:hint="eastAsia" w:ascii="仿宋" w:hAnsi="仿宋" w:eastAsia="仿宋" w:cs="仿宋"/>
          <w:b w:val="0"/>
          <w:bCs w:val="0"/>
          <w:sz w:val="32"/>
          <w:szCs w:val="32"/>
          <w:lang w:val="en-US" w:eastAsia="zh-CN"/>
        </w:rPr>
        <w:t>16门申报国一流课程的学院要积极主动与专家对接，接受专家指导，提高课程质量。十一之前教务处将组织开展一次校内评选工作。</w:t>
      </w:r>
      <w:r>
        <w:rPr>
          <w:rFonts w:hint="eastAsia" w:ascii="仿宋" w:hAnsi="仿宋" w:eastAsia="仿宋" w:cs="仿宋"/>
          <w:b/>
          <w:bCs/>
          <w:sz w:val="32"/>
          <w:szCs w:val="32"/>
          <w:lang w:eastAsia="zh-CN"/>
        </w:rPr>
        <w:t>九是做好退伍学生转专业工作。</w:t>
      </w:r>
      <w:r>
        <w:rPr>
          <w:rFonts w:hint="eastAsia" w:ascii="仿宋" w:hAnsi="仿宋" w:eastAsia="仿宋" w:cs="仿宋"/>
          <w:b w:val="0"/>
          <w:bCs w:val="0"/>
          <w:sz w:val="32"/>
          <w:szCs w:val="32"/>
          <w:lang w:eastAsia="zh-CN"/>
        </w:rPr>
        <w:t>退伍学生可申请转专业是国家的一项优惠政策，要大力支持。针对其中大三升入大四的学生在进行毕业审核时需分段审核。</w:t>
      </w:r>
      <w:r>
        <w:rPr>
          <w:rFonts w:hint="eastAsia" w:ascii="仿宋" w:hAnsi="仿宋" w:eastAsia="仿宋" w:cs="仿宋"/>
          <w:b/>
          <w:bCs/>
          <w:sz w:val="32"/>
          <w:szCs w:val="32"/>
          <w:lang w:eastAsia="zh-CN"/>
        </w:rPr>
        <w:t>十是做好新生教材发放工作。</w:t>
      </w:r>
      <w:r>
        <w:rPr>
          <w:rFonts w:hint="eastAsia" w:ascii="仿宋" w:hAnsi="仿宋" w:eastAsia="仿宋" w:cs="仿宋"/>
          <w:b w:val="0"/>
          <w:bCs w:val="0"/>
          <w:sz w:val="32"/>
          <w:szCs w:val="32"/>
          <w:lang w:eastAsia="zh-CN"/>
        </w:rPr>
        <w:t>新生教材定于</w:t>
      </w:r>
      <w:r>
        <w:rPr>
          <w:rFonts w:hint="eastAsia" w:ascii="仿宋" w:hAnsi="仿宋" w:eastAsia="仿宋" w:cs="仿宋"/>
          <w:b w:val="0"/>
          <w:bCs w:val="0"/>
          <w:sz w:val="32"/>
          <w:szCs w:val="32"/>
          <w:lang w:val="en-US" w:eastAsia="zh-CN"/>
        </w:rPr>
        <w:t>9月12日至13日发放，发放期间各学院要有序组织学生及时领取，当面清点清楚，确定准确无误。</w:t>
      </w:r>
      <w:r>
        <w:rPr>
          <w:rFonts w:hint="eastAsia" w:ascii="仿宋" w:hAnsi="仿宋" w:eastAsia="仿宋" w:cs="仿宋"/>
          <w:b/>
          <w:bCs/>
          <w:sz w:val="32"/>
          <w:szCs w:val="32"/>
          <w:lang w:eastAsia="zh-CN"/>
        </w:rPr>
        <w:t>十一是做好实验室建设研讨会准备工作。</w:t>
      </w:r>
      <w:r>
        <w:rPr>
          <w:rFonts w:hint="eastAsia" w:ascii="仿宋" w:hAnsi="仿宋" w:eastAsia="仿宋" w:cs="仿宋"/>
          <w:b w:val="0"/>
          <w:bCs w:val="0"/>
          <w:sz w:val="32"/>
          <w:szCs w:val="32"/>
          <w:lang w:eastAsia="zh-CN"/>
        </w:rPr>
        <w:t>教务处拟于</w:t>
      </w:r>
      <w:r>
        <w:rPr>
          <w:rFonts w:hint="eastAsia" w:ascii="仿宋" w:hAnsi="仿宋" w:eastAsia="仿宋" w:cs="仿宋"/>
          <w:b w:val="0"/>
          <w:bCs w:val="0"/>
          <w:sz w:val="32"/>
          <w:szCs w:val="32"/>
          <w:lang w:val="en-US" w:eastAsia="zh-CN"/>
        </w:rPr>
        <w:t>9月19日组织召开湖北省高校实验室建设研讨会，届时各学院要积极组织分管实验室的教学副院长和实验员等人员参加，聆听专家指导，共谋共建高水平实验室。</w:t>
      </w:r>
    </w:p>
    <w:p>
      <w:pPr>
        <w:ind w:firstLine="640"/>
        <w:rPr>
          <w:rFonts w:ascii="仿宋" w:hAnsi="仿宋" w:eastAsia="仿宋" w:cs="仿宋"/>
          <w:sz w:val="32"/>
          <w:szCs w:val="32"/>
        </w:rPr>
      </w:pPr>
      <w:r>
        <w:rPr>
          <w:rFonts w:hint="eastAsia" w:ascii="仿宋" w:hAnsi="仿宋" w:eastAsia="仿宋" w:cs="仿宋"/>
          <w:sz w:val="32"/>
          <w:szCs w:val="32"/>
        </w:rPr>
        <w:t>教评中心布置了教学</w:t>
      </w:r>
      <w:r>
        <w:rPr>
          <w:rFonts w:hint="eastAsia" w:ascii="仿宋" w:hAnsi="仿宋" w:eastAsia="仿宋" w:cs="仿宋"/>
          <w:sz w:val="32"/>
          <w:szCs w:val="32"/>
          <w:lang w:eastAsia="zh-CN"/>
        </w:rPr>
        <w:t>质量监测与评估</w:t>
      </w:r>
      <w:r>
        <w:rPr>
          <w:rFonts w:hint="eastAsia" w:ascii="仿宋" w:hAnsi="仿宋" w:eastAsia="仿宋" w:cs="仿宋"/>
          <w:sz w:val="32"/>
          <w:szCs w:val="32"/>
        </w:rPr>
        <w:t>相关工作。对</w:t>
      </w:r>
      <w:r>
        <w:rPr>
          <w:rFonts w:hint="eastAsia" w:ascii="仿宋" w:hAnsi="仿宋" w:eastAsia="仿宋" w:cs="仿宋"/>
          <w:sz w:val="32"/>
          <w:szCs w:val="32"/>
          <w:lang w:eastAsia="zh-CN"/>
        </w:rPr>
        <w:t>本科教育教学</w:t>
      </w:r>
      <w:r>
        <w:rPr>
          <w:rFonts w:hint="eastAsia" w:ascii="仿宋" w:hAnsi="仿宋" w:eastAsia="仿宋" w:cs="仿宋"/>
          <w:sz w:val="32"/>
          <w:szCs w:val="32"/>
        </w:rPr>
        <w:t>审核评估、</w:t>
      </w:r>
      <w:r>
        <w:rPr>
          <w:rFonts w:hint="eastAsia" w:ascii="仿宋" w:hAnsi="仿宋" w:eastAsia="仿宋" w:cs="仿宋"/>
          <w:sz w:val="32"/>
          <w:szCs w:val="32"/>
          <w:lang w:eastAsia="zh-CN"/>
        </w:rPr>
        <w:t>工程认证、创新比赛、毕业论文抽检、教学质量奖、状态数据填报、课程评价、督导工作、人才培养情况达成</w:t>
      </w:r>
      <w:r>
        <w:rPr>
          <w:rFonts w:hint="eastAsia" w:ascii="仿宋" w:hAnsi="仿宋" w:eastAsia="仿宋" w:cs="仿宋"/>
          <w:sz w:val="32"/>
          <w:szCs w:val="32"/>
        </w:rPr>
        <w:t>等专项工作进行了布置。</w:t>
      </w:r>
      <w:r>
        <w:rPr>
          <w:rFonts w:hint="eastAsia" w:ascii="仿宋" w:hAnsi="仿宋" w:eastAsia="仿宋" w:cs="仿宋"/>
          <w:sz w:val="32"/>
          <w:szCs w:val="32"/>
          <w:lang w:eastAsia="zh-CN"/>
        </w:rPr>
        <w:t>着重</w:t>
      </w:r>
      <w:r>
        <w:rPr>
          <w:rFonts w:hint="eastAsia" w:ascii="仿宋" w:hAnsi="仿宋" w:eastAsia="仿宋" w:cs="仿宋"/>
          <w:sz w:val="32"/>
          <w:szCs w:val="32"/>
        </w:rPr>
        <w:t>强调了毕业论文抽检</w:t>
      </w:r>
      <w:r>
        <w:rPr>
          <w:rFonts w:hint="eastAsia" w:ascii="仿宋" w:hAnsi="仿宋" w:eastAsia="仿宋" w:cs="仿宋"/>
          <w:sz w:val="32"/>
          <w:szCs w:val="32"/>
          <w:lang w:eastAsia="zh-CN"/>
        </w:rPr>
        <w:t>工作</w:t>
      </w:r>
      <w:r>
        <w:rPr>
          <w:rFonts w:hint="eastAsia" w:ascii="仿宋" w:hAnsi="仿宋" w:eastAsia="仿宋" w:cs="仿宋"/>
          <w:sz w:val="32"/>
          <w:szCs w:val="32"/>
        </w:rPr>
        <w:t>，要求</w:t>
      </w:r>
      <w:r>
        <w:rPr>
          <w:rFonts w:hint="eastAsia" w:ascii="仿宋" w:hAnsi="仿宋" w:eastAsia="仿宋" w:cs="仿宋"/>
          <w:sz w:val="32"/>
          <w:szCs w:val="32"/>
          <w:lang w:eastAsia="zh-CN"/>
        </w:rPr>
        <w:t>各学院要认真审核毕业论文材料，确保上传的材料准确无误，于</w:t>
      </w:r>
      <w:bookmarkStart w:id="0" w:name="_GoBack"/>
      <w:bookmarkEnd w:id="0"/>
      <w:r>
        <w:rPr>
          <w:rFonts w:hint="eastAsia" w:ascii="仿宋" w:hAnsi="仿宋" w:eastAsia="仿宋" w:cs="仿宋"/>
          <w:sz w:val="32"/>
          <w:szCs w:val="32"/>
          <w:lang w:val="en-US" w:eastAsia="zh-CN"/>
        </w:rPr>
        <w:t>9月12日前完成毕业论文材料系统上传工作。</w:t>
      </w:r>
    </w:p>
    <w:p>
      <w:pPr>
        <w:ind w:firstLine="640" w:firstLineChars="200"/>
        <w:jc w:val="left"/>
        <w:rPr>
          <w:rFonts w:ascii="仿宋" w:hAnsi="仿宋" w:eastAsia="仿宋" w:cs="仿宋"/>
          <w:b w:val="0"/>
          <w:bCs w:val="0"/>
          <w:color w:val="000000"/>
          <w:sz w:val="32"/>
          <w:szCs w:val="32"/>
          <w:shd w:val="clear" w:color="auto" w:fill="FFFFFF"/>
        </w:rPr>
      </w:pPr>
      <w:r>
        <w:rPr>
          <w:rFonts w:hint="eastAsia" w:ascii="仿宋" w:hAnsi="仿宋" w:eastAsia="仿宋" w:cs="仿宋"/>
          <w:sz w:val="32"/>
          <w:szCs w:val="32"/>
          <w:lang w:eastAsia="zh-CN"/>
        </w:rPr>
        <w:t>最后，副校长</w:t>
      </w:r>
      <w:r>
        <w:rPr>
          <w:rFonts w:hint="eastAsia" w:ascii="仿宋" w:hAnsi="仿宋" w:eastAsia="仿宋" w:cs="仿宋"/>
          <w:sz w:val="32"/>
          <w:szCs w:val="32"/>
        </w:rPr>
        <w:t>王宏勋做了总结发言。他强调：</w:t>
      </w:r>
      <w:r>
        <w:rPr>
          <w:rFonts w:hint="eastAsia" w:ascii="仿宋" w:hAnsi="仿宋" w:eastAsia="仿宋" w:cs="仿宋"/>
          <w:b/>
          <w:bCs/>
          <w:sz w:val="32"/>
          <w:szCs w:val="32"/>
        </w:rPr>
        <w:t>一是</w:t>
      </w:r>
      <w:r>
        <w:rPr>
          <w:rFonts w:hint="eastAsia" w:ascii="仿宋" w:hAnsi="仿宋" w:eastAsia="仿宋" w:cs="仿宋"/>
          <w:b/>
          <w:bCs/>
          <w:sz w:val="32"/>
          <w:szCs w:val="32"/>
          <w:lang w:eastAsia="zh-CN"/>
        </w:rPr>
        <w:t>要认真履职尽责，全力做好本学期教学工作。</w:t>
      </w:r>
      <w:r>
        <w:rPr>
          <w:rFonts w:hint="eastAsia" w:ascii="仿宋" w:hAnsi="仿宋" w:eastAsia="仿宋" w:cs="仿宋"/>
          <w:b w:val="0"/>
          <w:bCs w:val="0"/>
          <w:sz w:val="32"/>
          <w:szCs w:val="32"/>
          <w:lang w:eastAsia="zh-CN"/>
        </w:rPr>
        <w:t>要提高学院治理体系和治理能力，创新工作机制，督促学院教师和教辅人员履职尽责，确保教学平稳运行。</w:t>
      </w:r>
      <w:r>
        <w:rPr>
          <w:rFonts w:hint="eastAsia" w:ascii="仿宋" w:hAnsi="仿宋" w:eastAsia="仿宋" w:cs="仿宋"/>
          <w:b/>
          <w:bCs/>
          <w:sz w:val="32"/>
          <w:szCs w:val="32"/>
        </w:rPr>
        <w:t>二是</w:t>
      </w:r>
      <w:r>
        <w:rPr>
          <w:rFonts w:hint="eastAsia" w:ascii="仿宋" w:hAnsi="仿宋" w:eastAsia="仿宋" w:cs="仿宋"/>
          <w:b/>
          <w:bCs/>
          <w:sz w:val="32"/>
          <w:szCs w:val="32"/>
          <w:lang w:eastAsia="zh-CN"/>
        </w:rPr>
        <w:t>提升履职尽责能力，全力完成教学核心目标任务。</w:t>
      </w:r>
      <w:r>
        <w:rPr>
          <w:rFonts w:hint="eastAsia" w:ascii="仿宋" w:hAnsi="仿宋" w:eastAsia="仿宋" w:cs="仿宋"/>
          <w:b w:val="0"/>
          <w:bCs w:val="0"/>
          <w:sz w:val="32"/>
          <w:szCs w:val="32"/>
          <w:lang w:eastAsia="zh-CN"/>
        </w:rPr>
        <w:t>要认真梳理年初学院制定的核心目标任务，对于还没有完成的任务，要敢于啃硬骨头，下大力气，迎难而上，确保年底前完成。</w:t>
      </w:r>
      <w:r>
        <w:rPr>
          <w:rFonts w:hint="eastAsia" w:ascii="仿宋" w:hAnsi="仿宋" w:eastAsia="仿宋" w:cs="仿宋"/>
          <w:b/>
          <w:bCs/>
          <w:sz w:val="32"/>
          <w:szCs w:val="32"/>
          <w:lang w:eastAsia="zh-CN"/>
        </w:rPr>
        <w:t>三是要学会多方联动，相互配合。</w:t>
      </w:r>
      <w:r>
        <w:rPr>
          <w:rFonts w:hint="eastAsia" w:ascii="仿宋" w:hAnsi="仿宋" w:eastAsia="仿宋" w:cs="仿宋"/>
          <w:b w:val="0"/>
          <w:bCs w:val="0"/>
          <w:sz w:val="32"/>
          <w:szCs w:val="32"/>
          <w:lang w:eastAsia="zh-CN"/>
        </w:rPr>
        <w:t>要在全力推动学院领导班子重视本科教学和审核评估工作上履职尽责，学会团队作战，联合力量，整合资源。</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xZTIwYjBmZThiMTNjYThlNDQxNTI1MzhlYTliZTMifQ=="/>
  </w:docVars>
  <w:rsids>
    <w:rsidRoot w:val="1F046721"/>
    <w:rsid w:val="00647054"/>
    <w:rsid w:val="007D61E6"/>
    <w:rsid w:val="031511C4"/>
    <w:rsid w:val="0381685A"/>
    <w:rsid w:val="07A022D1"/>
    <w:rsid w:val="099472E7"/>
    <w:rsid w:val="0AD82025"/>
    <w:rsid w:val="0C0369A6"/>
    <w:rsid w:val="0C0D3381"/>
    <w:rsid w:val="0E146C48"/>
    <w:rsid w:val="0E5A0249"/>
    <w:rsid w:val="11A77DD3"/>
    <w:rsid w:val="171F21BA"/>
    <w:rsid w:val="176522C3"/>
    <w:rsid w:val="1B0818E3"/>
    <w:rsid w:val="1E4278A5"/>
    <w:rsid w:val="1F046721"/>
    <w:rsid w:val="1F330EF8"/>
    <w:rsid w:val="22905561"/>
    <w:rsid w:val="239161EE"/>
    <w:rsid w:val="24EA3E07"/>
    <w:rsid w:val="24F133E8"/>
    <w:rsid w:val="27F1110D"/>
    <w:rsid w:val="28CA642A"/>
    <w:rsid w:val="2A375D41"/>
    <w:rsid w:val="2A7A5C2D"/>
    <w:rsid w:val="2B484342"/>
    <w:rsid w:val="2C9805ED"/>
    <w:rsid w:val="2D285E15"/>
    <w:rsid w:val="2EBF2295"/>
    <w:rsid w:val="2F124686"/>
    <w:rsid w:val="2FB27C17"/>
    <w:rsid w:val="302C1778"/>
    <w:rsid w:val="30420F9B"/>
    <w:rsid w:val="31CD2AE7"/>
    <w:rsid w:val="34847DD4"/>
    <w:rsid w:val="34DB0319"/>
    <w:rsid w:val="35586B6B"/>
    <w:rsid w:val="370950ED"/>
    <w:rsid w:val="383A3324"/>
    <w:rsid w:val="3B2A2D58"/>
    <w:rsid w:val="3B6A10C7"/>
    <w:rsid w:val="3E233F7E"/>
    <w:rsid w:val="3E766A98"/>
    <w:rsid w:val="3E93569F"/>
    <w:rsid w:val="3EC16556"/>
    <w:rsid w:val="41E719A3"/>
    <w:rsid w:val="44B6565C"/>
    <w:rsid w:val="45595C36"/>
    <w:rsid w:val="45E561F9"/>
    <w:rsid w:val="482733F5"/>
    <w:rsid w:val="499248EA"/>
    <w:rsid w:val="49DC7913"/>
    <w:rsid w:val="4D0553D3"/>
    <w:rsid w:val="4D577207"/>
    <w:rsid w:val="537A1EB5"/>
    <w:rsid w:val="553D1BAE"/>
    <w:rsid w:val="57831D16"/>
    <w:rsid w:val="57A91FC0"/>
    <w:rsid w:val="58BC103B"/>
    <w:rsid w:val="5CD437AF"/>
    <w:rsid w:val="5D387F9E"/>
    <w:rsid w:val="5D4930BA"/>
    <w:rsid w:val="5D535F44"/>
    <w:rsid w:val="5FB962D5"/>
    <w:rsid w:val="60BB42CE"/>
    <w:rsid w:val="62944DD7"/>
    <w:rsid w:val="62D80FCC"/>
    <w:rsid w:val="65297A59"/>
    <w:rsid w:val="68EE759B"/>
    <w:rsid w:val="69194288"/>
    <w:rsid w:val="6BF012D0"/>
    <w:rsid w:val="6E2A4841"/>
    <w:rsid w:val="6F926156"/>
    <w:rsid w:val="73AC3EE1"/>
    <w:rsid w:val="74152B15"/>
    <w:rsid w:val="764D731F"/>
    <w:rsid w:val="7677439C"/>
    <w:rsid w:val="79FA5A10"/>
    <w:rsid w:val="7AA5597C"/>
    <w:rsid w:val="7B933A26"/>
    <w:rsid w:val="7F174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Date"/>
    <w:basedOn w:val="1"/>
    <w:next w:val="1"/>
    <w:qFormat/>
    <w:uiPriority w:val="0"/>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秘密紧急"/>
    <w:basedOn w:val="1"/>
    <w:qFormat/>
    <w:uiPriority w:val="0"/>
    <w:pPr>
      <w:jc w:val="right"/>
    </w:pPr>
    <w:rPr>
      <w:rFonts w:ascii="黑体" w:eastAsia="黑体"/>
    </w:rPr>
  </w:style>
  <w:style w:type="paragraph" w:customStyle="1" w:styleId="11">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1227</Words>
  <Characters>1238</Characters>
  <Lines>8</Lines>
  <Paragraphs>2</Paragraphs>
  <TotalTime>4</TotalTime>
  <ScaleCrop>false</ScaleCrop>
  <LinksUpToDate>false</LinksUpToDate>
  <CharactersWithSpaces>1239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2023-06-07T08:32:00Z</dcterms:created>
  <dc:creator>admin</dc:creator>
  <cp:lastModifiedBy>高坤</cp:lastModifiedBy>
  <cp:lastPrinted>2023-06-14T07:43:00Z</cp:lastPrinted>
  <dcterms:modified xsi:type="dcterms:W3CDTF">2023-09-14T05:59:14Z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7331315B8F994330ABA95859E5E128C5_13</vt:lpwstr>
  </property>
</Properties>
</file>