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0" w:type="dxa"/>
          <w:bottom w:w="0" w:type="dxa"/>
          <w:right w:w="0" w:type="dxa"/>
        </w:tblCellMar>
      </w:tblPr>
      <w:tblGrid>
        <w:gridCol w:w="85"/>
        <w:gridCol w:w="4297"/>
        <w:gridCol w:w="4326"/>
        <w:gridCol w:w="139"/>
      </w:tblGrid>
      <w:tr>
        <w:tblPrEx>
          <w:tblCellMar>
            <w:top w:w="0" w:type="dxa"/>
            <w:left w:w="0" w:type="dxa"/>
            <w:bottom w:w="0" w:type="dxa"/>
            <w:right w:w="0" w:type="dxa"/>
          </w:tblCellMar>
        </w:tblPrEx>
        <w:trPr>
          <w:cantSplit/>
          <w:trHeight w:val="535" w:hRule="atLeast"/>
        </w:trPr>
        <w:tc>
          <w:tcPr>
            <w:tcW w:w="4382" w:type="dxa"/>
            <w:gridSpan w:val="2"/>
          </w:tcPr>
          <w:p>
            <w:pPr>
              <w:pStyle w:val="4"/>
              <w:ind w:firstLine="822"/>
            </w:pPr>
          </w:p>
        </w:tc>
        <w:tc>
          <w:tcPr>
            <w:tcW w:w="4465" w:type="dxa"/>
            <w:gridSpan w:val="2"/>
          </w:tcPr>
          <w:p>
            <w:pPr>
              <w:pStyle w:val="10"/>
            </w:pPr>
          </w:p>
        </w:tc>
      </w:tr>
      <w:tr>
        <w:tblPrEx>
          <w:tblCellMar>
            <w:top w:w="0" w:type="dxa"/>
            <w:left w:w="0" w:type="dxa"/>
            <w:bottom w:w="0" w:type="dxa"/>
            <w:right w:w="0" w:type="dxa"/>
          </w:tblCellMar>
        </w:tblPrEx>
        <w:trPr>
          <w:cantSplit/>
          <w:trHeight w:val="782" w:hRule="atLeast"/>
        </w:trPr>
        <w:tc>
          <w:tcPr>
            <w:tcW w:w="8847" w:type="dxa"/>
            <w:gridSpan w:val="4"/>
          </w:tcPr>
          <w:p>
            <w:pPr>
              <w:pStyle w:val="10"/>
            </w:pPr>
          </w:p>
        </w:tc>
      </w:tr>
      <w:tr>
        <w:tblPrEx>
          <w:tblCellMar>
            <w:top w:w="0" w:type="dxa"/>
            <w:left w:w="0" w:type="dxa"/>
            <w:bottom w:w="0" w:type="dxa"/>
            <w:right w:w="0" w:type="dxa"/>
          </w:tblCellMar>
        </w:tblPrEx>
        <w:trPr>
          <w:gridBefore w:val="1"/>
          <w:gridAfter w:val="1"/>
          <w:wBefore w:w="85" w:type="dxa"/>
          <w:wAfter w:w="139" w:type="dxa"/>
          <w:cantSplit/>
          <w:trHeight w:val="922" w:hRule="atLeast"/>
        </w:trPr>
        <w:tc>
          <w:tcPr>
            <w:tcW w:w="8623" w:type="dxa"/>
            <w:gridSpan w:val="2"/>
            <w:vAlign w:val="center"/>
          </w:tcPr>
          <w:p>
            <w:pPr>
              <w:rPr>
                <w:rFonts w:ascii="华文中宋" w:hAnsi="华文中宋" w:eastAsia="华文中宋"/>
                <w:color w:val="FFFFFF"/>
                <w:spacing w:val="-22"/>
                <w:w w:val="55"/>
                <w:sz w:val="140"/>
                <w:szCs w:val="140"/>
              </w:rPr>
            </w:pPr>
            <w:r>
              <w:rPr>
                <w:rFonts w:hint="eastAsia" w:ascii="宋体" w:hAnsi="宋体" w:cs="宋体"/>
                <w:color w:val="FF0000"/>
                <w:spacing w:val="-22"/>
                <w:w w:val="55"/>
                <w:sz w:val="170"/>
                <w:szCs w:val="170"/>
              </w:rPr>
              <w:t>武汉轻工大学教务处</w:t>
            </w:r>
          </w:p>
        </w:tc>
      </w:tr>
      <w:tr>
        <w:tblPrEx>
          <w:tblCellMar>
            <w:top w:w="0" w:type="dxa"/>
            <w:left w:w="0" w:type="dxa"/>
            <w:bottom w:w="0" w:type="dxa"/>
            <w:right w:w="0" w:type="dxa"/>
          </w:tblCellMar>
        </w:tblPrEx>
        <w:trPr>
          <w:cantSplit/>
          <w:trHeight w:val="432" w:hRule="atLeast"/>
        </w:trPr>
        <w:tc>
          <w:tcPr>
            <w:tcW w:w="8847" w:type="dxa"/>
            <w:gridSpan w:val="4"/>
            <w:vAlign w:val="bottom"/>
          </w:tcPr>
          <w:p>
            <w:pPr>
              <w:jc w:val="center"/>
              <w:rPr>
                <w:rFonts w:ascii="仿宋_GB2312"/>
                <w:szCs w:val="32"/>
              </w:rPr>
            </w:pPr>
          </w:p>
          <w:p>
            <w:pPr>
              <w:jc w:val="center"/>
              <w:rPr>
                <w:b/>
                <w:sz w:val="28"/>
                <w:szCs w:val="28"/>
              </w:rPr>
            </w:pPr>
            <w:r>
              <w:rPr>
                <w:rFonts w:hint="eastAsia" w:ascii="仿宋_GB2312"/>
                <w:sz w:val="28"/>
                <w:szCs w:val="28"/>
              </w:rPr>
              <w:t>会议纪要〔202</w:t>
            </w:r>
            <w:r>
              <w:rPr>
                <w:rFonts w:ascii="仿宋_GB2312"/>
                <w:sz w:val="28"/>
                <w:szCs w:val="28"/>
              </w:rPr>
              <w:t>3</w:t>
            </w:r>
            <w:r>
              <w:rPr>
                <w:rFonts w:hint="eastAsia" w:ascii="仿宋_GB2312"/>
                <w:sz w:val="28"/>
                <w:szCs w:val="28"/>
              </w:rPr>
              <w:t>〕9号</w:t>
            </w:r>
          </w:p>
        </w:tc>
      </w:tr>
      <w:tr>
        <w:tblPrEx>
          <w:tblCellMar>
            <w:top w:w="0" w:type="dxa"/>
            <w:left w:w="0" w:type="dxa"/>
            <w:bottom w:w="0" w:type="dxa"/>
            <w:right w:w="0" w:type="dxa"/>
          </w:tblCellMar>
        </w:tblPrEx>
        <w:trPr>
          <w:cantSplit/>
          <w:trHeight w:val="100" w:hRule="exact"/>
        </w:trPr>
        <w:tc>
          <w:tcPr>
            <w:tcW w:w="8847" w:type="dxa"/>
            <w:gridSpan w:val="4"/>
          </w:tcPr>
          <w:p>
            <w:pPr>
              <w:jc w:val="center"/>
            </w:pPr>
          </w:p>
        </w:tc>
      </w:tr>
    </w:tbl>
    <w:p>
      <w:pPr>
        <w:pStyle w:val="3"/>
        <w:ind w:firstLine="0" w:firstLineChars="0"/>
        <w:rPr>
          <w:rFonts w:ascii="仿宋" w:hAnsi="仿宋" w:eastAsia="仿宋"/>
          <w:b/>
          <w:bCs/>
          <w:sz w:val="44"/>
          <w:szCs w:val="44"/>
        </w:rPr>
      </w:pPr>
    </w:p>
    <w:p>
      <w:pPr>
        <w:pStyle w:val="3"/>
        <w:spacing w:line="560" w:lineRule="exact"/>
        <w:ind w:firstLine="0" w:firstLineChars="0"/>
        <w:jc w:val="center"/>
        <w:rPr>
          <w:rFonts w:ascii="仿宋" w:hAnsi="仿宋" w:eastAsia="仿宋"/>
          <w:b/>
          <w:bCs/>
          <w:sz w:val="44"/>
          <w:szCs w:val="44"/>
        </w:rPr>
      </w:pPr>
      <w:r>
        <w:rPr>
          <w:rFonts w:hint="eastAsia" w:ascii="仿宋" w:hAnsi="仿宋" w:eastAsia="仿宋"/>
          <w:b/>
          <w:bCs/>
          <w:sz w:val="44"/>
          <w:szCs w:val="44"/>
        </w:rPr>
        <w:t>本科教学工作例会纪要</w:t>
      </w:r>
    </w:p>
    <w:p>
      <w:pPr>
        <w:pStyle w:val="3"/>
        <w:spacing w:line="560" w:lineRule="exact"/>
        <w:ind w:firstLine="0" w:firstLineChars="0"/>
        <w:jc w:val="center"/>
      </w:pPr>
      <w:r>
        <w:rPr>
          <w:rFonts w:hint="eastAsia"/>
        </w:rPr>
        <w:t>（2023年9月26日）</w:t>
      </w:r>
    </w:p>
    <w:p>
      <w:pPr>
        <w:pStyle w:val="3"/>
        <w:spacing w:line="560" w:lineRule="exact"/>
        <w:ind w:firstLine="640"/>
        <w:rPr>
          <w:rFonts w:ascii="仿宋" w:hAnsi="仿宋" w:eastAsia="仿宋" w:cs="仿宋"/>
          <w:color w:val="000000"/>
          <w:sz w:val="32"/>
          <w:szCs w:val="32"/>
          <w:shd w:val="clear" w:color="auto" w:fill="FFFFFF"/>
        </w:rPr>
      </w:pPr>
      <w:r>
        <w:rPr>
          <w:rFonts w:hint="eastAsia" w:ascii="仿宋" w:hAnsi="仿宋" w:eastAsia="仿宋" w:cs="仿宋"/>
          <w:sz w:val="32"/>
          <w:szCs w:val="32"/>
        </w:rPr>
        <w:t>9月26日下午，学校召开第九次本科教学工作例会。</w:t>
      </w:r>
      <w:r>
        <w:rPr>
          <w:rFonts w:hint="eastAsia" w:ascii="仿宋" w:hAnsi="仿宋" w:eastAsia="仿宋" w:cs="仿宋"/>
          <w:color w:val="000000"/>
          <w:sz w:val="32"/>
          <w:szCs w:val="32"/>
          <w:shd w:val="clear" w:color="auto" w:fill="FFFFFF"/>
        </w:rPr>
        <w:t>校党委常委、副校长王宏勋主持会议，各学院(部)分管本科教学工作副院长（主任）、教务处和教评中心相关人员参加会议。</w:t>
      </w:r>
    </w:p>
    <w:p>
      <w:pPr>
        <w:tabs>
          <w:tab w:val="left" w:pos="630"/>
        </w:tabs>
        <w:spacing w:line="560" w:lineRule="exact"/>
        <w:ind w:firstLine="640"/>
        <w:jc w:val="left"/>
        <w:rPr>
          <w:rFonts w:ascii="仿宋" w:hAnsi="仿宋" w:eastAsia="仿宋" w:cs="仿宋"/>
          <w:sz w:val="32"/>
          <w:szCs w:val="32"/>
        </w:rPr>
      </w:pPr>
      <w:r>
        <w:rPr>
          <w:rFonts w:hint="eastAsia" w:ascii="仿宋" w:hAnsi="仿宋" w:eastAsia="仿宋" w:cs="仿宋"/>
          <w:sz w:val="32"/>
          <w:szCs w:val="32"/>
        </w:rPr>
        <w:t>教务处布置了近期教学运行、学科竞赛工作坊、教研、学籍、教材及实验室建设等相关工作。</w:t>
      </w:r>
      <w:r>
        <w:rPr>
          <w:rFonts w:hint="eastAsia" w:ascii="仿宋" w:hAnsi="仿宋" w:eastAsia="仿宋" w:cs="仿宋"/>
          <w:b/>
          <w:bCs/>
          <w:sz w:val="32"/>
          <w:szCs w:val="32"/>
        </w:rPr>
        <w:t>一是通报教资考试教师监考异常情况。</w:t>
      </w:r>
      <w:r>
        <w:rPr>
          <w:rFonts w:hint="eastAsia" w:ascii="仿宋" w:hAnsi="仿宋" w:eastAsia="仿宋" w:cs="仿宋"/>
          <w:sz w:val="32"/>
          <w:szCs w:val="32"/>
        </w:rPr>
        <w:t>会上通报了上周教资考试过程中监考教师履行监考职责不到位的几起典型情况，要求相关学院高度重视，会后做好相关教师的谈话教育工作，并把谈话记录材料上交教务处。</w:t>
      </w:r>
      <w:r>
        <w:rPr>
          <w:rFonts w:hint="eastAsia" w:ascii="仿宋" w:hAnsi="仿宋" w:eastAsia="仿宋" w:cs="仿宋"/>
          <w:b/>
          <w:bCs/>
          <w:sz w:val="32"/>
          <w:szCs w:val="32"/>
        </w:rPr>
        <w:t>二是做好2022-2023年度教学奖励分配和发放工作。</w:t>
      </w:r>
      <w:r>
        <w:rPr>
          <w:rFonts w:hint="eastAsia" w:ascii="仿宋" w:hAnsi="仿宋" w:eastAsia="仿宋" w:cs="仿宋"/>
          <w:sz w:val="32"/>
          <w:szCs w:val="32"/>
        </w:rPr>
        <w:t>要求各学院认真核对金额，做好奖励分配工作，9月28日前提交分配明细表。</w:t>
      </w:r>
      <w:r>
        <w:rPr>
          <w:rFonts w:hint="eastAsia" w:ascii="仿宋" w:hAnsi="仿宋" w:eastAsia="仿宋" w:cs="仿宋"/>
          <w:b/>
          <w:bCs/>
          <w:sz w:val="32"/>
          <w:szCs w:val="32"/>
        </w:rPr>
        <w:t>三是开展学科竞赛工作坊建设和中期验收工作。</w:t>
      </w:r>
      <w:r>
        <w:rPr>
          <w:rFonts w:hint="eastAsia" w:ascii="仿宋" w:hAnsi="仿宋" w:eastAsia="仿宋" w:cs="仿宋"/>
          <w:sz w:val="32"/>
          <w:szCs w:val="32"/>
        </w:rPr>
        <w:t>教务处将于十月中旬开展学科竞赛工作坊中期验收工作，要求各学院加紧第一批经费使用和报销，按需申报第二批经费，希望各学院加强赛事遴选和赛事负责人配置工作，把学科竞赛由做大向做强转变。</w:t>
      </w:r>
      <w:r>
        <w:rPr>
          <w:rFonts w:hint="eastAsia" w:ascii="仿宋" w:hAnsi="仿宋" w:eastAsia="仿宋" w:cs="仿宋"/>
          <w:b/>
          <w:bCs/>
          <w:sz w:val="32"/>
          <w:szCs w:val="32"/>
        </w:rPr>
        <w:t>四是做好2024年新专业申报预案工作。</w:t>
      </w:r>
      <w:r>
        <w:rPr>
          <w:rFonts w:hint="eastAsia" w:ascii="仿宋" w:hAnsi="仿宋" w:eastAsia="仿宋" w:cs="仿宋"/>
          <w:sz w:val="32"/>
          <w:szCs w:val="32"/>
        </w:rPr>
        <w:t>要求各学院要高度重视新专业申报工作，关注湖北省尚未布局的专业信息，立足学院长远发展，结合学院实际情况，做好专业布局工作。</w:t>
      </w:r>
      <w:r>
        <w:rPr>
          <w:rFonts w:hint="eastAsia" w:ascii="仿宋" w:hAnsi="仿宋" w:eastAsia="仿宋" w:cs="仿宋"/>
          <w:b/>
          <w:bCs/>
          <w:sz w:val="32"/>
          <w:szCs w:val="32"/>
        </w:rPr>
        <w:t>五是国家一流课程申报进展工作。</w:t>
      </w:r>
      <w:r>
        <w:rPr>
          <w:rFonts w:hint="eastAsia" w:ascii="仿宋" w:hAnsi="仿宋" w:eastAsia="仿宋" w:cs="仿宋"/>
          <w:sz w:val="32"/>
          <w:szCs w:val="32"/>
        </w:rPr>
        <w:t>教务处将于9月27日上午组织召开国家一流课程申报进展评审会，要求课程负责人和相关学院教学副院长参会，共同聆听专家建议，改进课程申报材料，力争今年国一流课程有所突破。</w:t>
      </w:r>
      <w:r>
        <w:rPr>
          <w:rFonts w:hint="eastAsia" w:ascii="仿宋" w:hAnsi="仿宋" w:eastAsia="仿宋" w:cs="仿宋"/>
          <w:b/>
          <w:bCs/>
          <w:sz w:val="32"/>
          <w:szCs w:val="32"/>
        </w:rPr>
        <w:t>六是教研项目经费下拨工作。</w:t>
      </w:r>
      <w:r>
        <w:rPr>
          <w:rFonts w:hint="eastAsia" w:ascii="仿宋" w:hAnsi="仿宋" w:eastAsia="仿宋" w:cs="仿宋"/>
          <w:sz w:val="32"/>
          <w:szCs w:val="32"/>
        </w:rPr>
        <w:t>教务处将于十一之后下拨省级教研项目、课程思政示范课程和校级教研项目建设经费。同时强调，为提高后续教研项目申报质量，请各学院高度重视申报工作，并认真把关申报材料。</w:t>
      </w:r>
      <w:r>
        <w:rPr>
          <w:rFonts w:hint="eastAsia" w:ascii="仿宋" w:hAnsi="仿宋" w:eastAsia="仿宋" w:cs="仿宋"/>
          <w:b/>
          <w:bCs/>
          <w:sz w:val="32"/>
          <w:szCs w:val="32"/>
        </w:rPr>
        <w:t>七是做好新生转专业准备工作。</w:t>
      </w:r>
      <w:r>
        <w:rPr>
          <w:rFonts w:hint="eastAsia" w:ascii="仿宋" w:hAnsi="仿宋" w:eastAsia="仿宋" w:cs="仿宋"/>
          <w:sz w:val="32"/>
          <w:szCs w:val="32"/>
        </w:rPr>
        <w:t>按照新的转专业办法，本学期是第一次开展转专业工作，要求各学院要提前认真分析，研究制定转专业工作方案，把工作前置，确保转专业工作平稳进行，本学期完成所有转专业工作。</w:t>
      </w:r>
      <w:r>
        <w:rPr>
          <w:rFonts w:hint="eastAsia" w:ascii="仿宋" w:hAnsi="仿宋" w:eastAsia="仿宋" w:cs="仿宋"/>
          <w:b/>
          <w:bCs/>
          <w:sz w:val="32"/>
          <w:szCs w:val="32"/>
        </w:rPr>
        <w:t>八是做好教材出版工作。</w:t>
      </w:r>
      <w:r>
        <w:rPr>
          <w:rFonts w:hint="eastAsia" w:ascii="仿宋" w:hAnsi="仿宋" w:eastAsia="仿宋" w:cs="仿宋"/>
          <w:sz w:val="32"/>
          <w:szCs w:val="32"/>
        </w:rPr>
        <w:t>要求立项的15门教材要充分利用建设经费，尽量由高水平出版社进行出版。同时各学院要谋划学院教材建设工作，争取三到五年实现每个专业至少有一部本专业教师主编的教材。</w:t>
      </w:r>
      <w:r>
        <w:rPr>
          <w:rFonts w:hint="eastAsia" w:ascii="仿宋" w:hAnsi="仿宋" w:eastAsia="仿宋" w:cs="仿宋"/>
          <w:b/>
          <w:bCs/>
          <w:sz w:val="32"/>
          <w:szCs w:val="32"/>
        </w:rPr>
        <w:t>九是做好大型仪器设备共享平台运行工作。</w:t>
      </w:r>
      <w:r>
        <w:rPr>
          <w:rFonts w:hint="eastAsia" w:ascii="仿宋" w:hAnsi="仿宋" w:eastAsia="仿宋" w:cs="仿宋"/>
          <w:sz w:val="32"/>
          <w:szCs w:val="32"/>
        </w:rPr>
        <w:t>大型仪器设备共享平台已上线运行，为减少运行过程中出现的问题，教务处将于近期组织召开一次专题培训会，希望各学院大力支持。</w:t>
      </w:r>
      <w:r>
        <w:rPr>
          <w:rFonts w:hint="eastAsia" w:ascii="仿宋" w:hAnsi="仿宋" w:eastAsia="仿宋" w:cs="仿宋"/>
          <w:b/>
          <w:bCs/>
          <w:sz w:val="32"/>
          <w:szCs w:val="32"/>
        </w:rPr>
        <w:t>十是做好第十次本科教学工作大会前期准备工作。</w:t>
      </w:r>
      <w:r>
        <w:rPr>
          <w:rFonts w:hint="eastAsia" w:ascii="仿宋" w:hAnsi="仿宋" w:eastAsia="仿宋" w:cs="仿宋"/>
          <w:sz w:val="32"/>
          <w:szCs w:val="32"/>
        </w:rPr>
        <w:t>学校将于本学期召开第十次本科教学工作大会，为保证大会的顺利召开，请各学院梳理近6年来在教学改革、专业建设、课程建设、学科竞赛等方面取得的成绩，选取一个突出的亮点，撰写经验交流材料，10月20日之前上报教务处。</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教评中心布置了教学质量监测与评估相关工作。对毕业论文抽检、督导进课堂查课和本科教育教学审核评估等专项工作进行了布置。着重强调了审核评估工作，要求各学院领导班子和系部负责人要认真学习领会审核评估文件内容，按要求撰写学院自评报告并整理支撑材料，教评中心将于11月10日组织专家下学院检查。</w:t>
      </w:r>
    </w:p>
    <w:p>
      <w:pPr>
        <w:spacing w:line="560" w:lineRule="exact"/>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sz w:val="32"/>
          <w:szCs w:val="32"/>
        </w:rPr>
        <w:t>最后，副校长王宏勋做了总结发言。他强调：</w:t>
      </w:r>
      <w:r>
        <w:rPr>
          <w:rFonts w:hint="eastAsia" w:ascii="仿宋" w:hAnsi="仿宋" w:eastAsia="仿宋" w:cs="仿宋"/>
          <w:b/>
          <w:bCs/>
          <w:sz w:val="32"/>
          <w:szCs w:val="32"/>
        </w:rPr>
        <w:t>一是要认真做好本学期教学工作。</w:t>
      </w:r>
      <w:r>
        <w:rPr>
          <w:rFonts w:hint="eastAsia" w:ascii="仿宋" w:hAnsi="仿宋" w:eastAsia="仿宋" w:cs="仿宋"/>
          <w:sz w:val="32"/>
          <w:szCs w:val="32"/>
        </w:rPr>
        <w:t>教学工作无小事，从学院到教务处，从教学副院长到教学秘书，从教务处处长到教务处科员，每一</w:t>
      </w:r>
      <w:r>
        <w:rPr>
          <w:rFonts w:hint="eastAsia" w:ascii="仿宋" w:hAnsi="仿宋" w:eastAsia="仿宋" w:cs="仿宋"/>
          <w:sz w:val="32"/>
          <w:szCs w:val="32"/>
          <w:lang w:eastAsia="zh-CN"/>
        </w:rPr>
        <w:t>名</w:t>
      </w:r>
      <w:r>
        <w:rPr>
          <w:rFonts w:hint="eastAsia" w:ascii="仿宋" w:hAnsi="仿宋" w:eastAsia="仿宋" w:cs="仿宋"/>
          <w:sz w:val="32"/>
          <w:szCs w:val="32"/>
        </w:rPr>
        <w:t>教学工作人员</w:t>
      </w:r>
      <w:r>
        <w:rPr>
          <w:rFonts w:hint="eastAsia" w:ascii="仿宋" w:hAnsi="仿宋" w:eastAsia="仿宋" w:cs="仿宋"/>
          <w:sz w:val="32"/>
          <w:szCs w:val="32"/>
          <w:lang w:eastAsia="zh-CN"/>
        </w:rPr>
        <w:t>都</w:t>
      </w:r>
      <w:r>
        <w:rPr>
          <w:rFonts w:hint="eastAsia" w:ascii="仿宋" w:hAnsi="仿宋" w:eastAsia="仿宋" w:cs="仿宋"/>
          <w:sz w:val="32"/>
          <w:szCs w:val="32"/>
        </w:rPr>
        <w:t>要认真对待每一个教学上的事情，确保教学平稳运行。</w:t>
      </w:r>
      <w:r>
        <w:rPr>
          <w:rFonts w:hint="eastAsia" w:ascii="仿宋" w:hAnsi="仿宋" w:eastAsia="仿宋" w:cs="仿宋"/>
          <w:b/>
          <w:bCs/>
          <w:sz w:val="32"/>
          <w:szCs w:val="32"/>
        </w:rPr>
        <w:t>二是</w:t>
      </w:r>
      <w:r>
        <w:rPr>
          <w:rFonts w:hint="eastAsia" w:ascii="仿宋" w:hAnsi="仿宋" w:eastAsia="仿宋" w:cs="仿宋"/>
          <w:b/>
          <w:bCs/>
          <w:sz w:val="32"/>
          <w:szCs w:val="32"/>
          <w:lang w:eastAsia="zh-CN"/>
        </w:rPr>
        <w:t>要增强规则意识</w:t>
      </w:r>
      <w:r>
        <w:rPr>
          <w:rFonts w:hint="eastAsia" w:ascii="仿宋" w:hAnsi="仿宋" w:eastAsia="仿宋" w:cs="仿宋"/>
          <w:b/>
          <w:bCs/>
          <w:sz w:val="32"/>
          <w:szCs w:val="32"/>
        </w:rPr>
        <w:t>。</w:t>
      </w:r>
      <w:r>
        <w:rPr>
          <w:rFonts w:hint="eastAsia" w:ascii="仿宋" w:hAnsi="仿宋" w:eastAsia="仿宋" w:cs="仿宋"/>
          <w:sz w:val="32"/>
          <w:szCs w:val="32"/>
        </w:rPr>
        <w:t>无规矩不成方圆，教学工作更是如此，所有人员</w:t>
      </w:r>
      <w:r>
        <w:rPr>
          <w:rFonts w:hint="eastAsia" w:ascii="仿宋" w:hAnsi="仿宋" w:eastAsia="仿宋" w:cs="仿宋"/>
          <w:sz w:val="32"/>
          <w:szCs w:val="32"/>
          <w:lang w:eastAsia="zh-CN"/>
        </w:rPr>
        <w:t>都要有强烈的规则意识</w:t>
      </w:r>
      <w:r>
        <w:rPr>
          <w:rFonts w:hint="eastAsia" w:ascii="仿宋" w:hAnsi="仿宋" w:eastAsia="仿宋" w:cs="仿宋"/>
          <w:sz w:val="32"/>
          <w:szCs w:val="32"/>
        </w:rPr>
        <w:t>，</w:t>
      </w:r>
      <w:r>
        <w:rPr>
          <w:rFonts w:hint="eastAsia" w:ascii="仿宋" w:hAnsi="仿宋" w:eastAsia="仿宋" w:cs="仿宋"/>
          <w:sz w:val="32"/>
          <w:szCs w:val="32"/>
          <w:lang w:eastAsia="zh-CN"/>
        </w:rPr>
        <w:t>要有</w:t>
      </w:r>
      <w:r>
        <w:rPr>
          <w:rFonts w:hint="eastAsia" w:ascii="仿宋" w:hAnsi="仿宋" w:eastAsia="仿宋" w:cs="仿宋"/>
          <w:sz w:val="32"/>
          <w:szCs w:val="32"/>
        </w:rPr>
        <w:t>按章办事的习惯，不懂的要勤学</w:t>
      </w:r>
      <w:r>
        <w:rPr>
          <w:rFonts w:hint="eastAsia" w:ascii="仿宋" w:hAnsi="仿宋" w:eastAsia="仿宋" w:cs="仿宋"/>
          <w:sz w:val="32"/>
          <w:szCs w:val="32"/>
          <w:lang w:eastAsia="zh-CN"/>
        </w:rPr>
        <w:t>善</w:t>
      </w:r>
      <w:r>
        <w:rPr>
          <w:rFonts w:hint="eastAsia" w:ascii="仿宋" w:hAnsi="仿宋" w:eastAsia="仿宋" w:cs="仿宋"/>
          <w:sz w:val="32"/>
          <w:szCs w:val="32"/>
        </w:rPr>
        <w:t>问。</w:t>
      </w:r>
      <w:r>
        <w:rPr>
          <w:rFonts w:hint="eastAsia" w:ascii="仿宋" w:hAnsi="仿宋" w:eastAsia="仿宋" w:cs="仿宋"/>
          <w:b/>
          <w:bCs/>
          <w:sz w:val="32"/>
          <w:szCs w:val="32"/>
        </w:rPr>
        <w:t>三是要提高认识，全力完成年度本科教学核心任务。</w:t>
      </w:r>
      <w:r>
        <w:rPr>
          <w:rFonts w:hint="eastAsia" w:ascii="仿宋" w:hAnsi="仿宋" w:eastAsia="仿宋" w:cs="仿宋"/>
          <w:sz w:val="32"/>
          <w:szCs w:val="32"/>
        </w:rPr>
        <w:t>各学院要加快任务进度，要及时沟通，完善任务方案；要及时总结，形成推广经验，全力完成核心任务，为后续更大力度的教学改革提供良好基础。</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TIwYjBmZThiMTNjYThlNDQxNTI1MzhlYTliZTMifQ=="/>
  </w:docVars>
  <w:rsids>
    <w:rsidRoot w:val="1F046721"/>
    <w:rsid w:val="004B0C0B"/>
    <w:rsid w:val="00507779"/>
    <w:rsid w:val="00647054"/>
    <w:rsid w:val="007B0969"/>
    <w:rsid w:val="007D61E6"/>
    <w:rsid w:val="00FF380C"/>
    <w:rsid w:val="031511C4"/>
    <w:rsid w:val="0381685A"/>
    <w:rsid w:val="07A022D1"/>
    <w:rsid w:val="099472E7"/>
    <w:rsid w:val="0AD82025"/>
    <w:rsid w:val="0C0369A6"/>
    <w:rsid w:val="0C0D3381"/>
    <w:rsid w:val="0E146C48"/>
    <w:rsid w:val="0E5A0249"/>
    <w:rsid w:val="11A77DD3"/>
    <w:rsid w:val="171F21BA"/>
    <w:rsid w:val="176522C3"/>
    <w:rsid w:val="1B0818E3"/>
    <w:rsid w:val="1E4278A5"/>
    <w:rsid w:val="1F046721"/>
    <w:rsid w:val="1F330EF8"/>
    <w:rsid w:val="22905561"/>
    <w:rsid w:val="239161EE"/>
    <w:rsid w:val="24EA3E07"/>
    <w:rsid w:val="24F133E8"/>
    <w:rsid w:val="27F1110D"/>
    <w:rsid w:val="28CA642A"/>
    <w:rsid w:val="2A375D41"/>
    <w:rsid w:val="2A7A5C2D"/>
    <w:rsid w:val="2B484342"/>
    <w:rsid w:val="2C9805ED"/>
    <w:rsid w:val="2D285E15"/>
    <w:rsid w:val="2EBF2295"/>
    <w:rsid w:val="2F124686"/>
    <w:rsid w:val="2FB27C17"/>
    <w:rsid w:val="302C1778"/>
    <w:rsid w:val="30420F9B"/>
    <w:rsid w:val="31CD2AE7"/>
    <w:rsid w:val="34847DD4"/>
    <w:rsid w:val="34DB0319"/>
    <w:rsid w:val="35586B6B"/>
    <w:rsid w:val="370950ED"/>
    <w:rsid w:val="383A3324"/>
    <w:rsid w:val="39791EBC"/>
    <w:rsid w:val="3A5D268E"/>
    <w:rsid w:val="3B2A2D58"/>
    <w:rsid w:val="3B6A10C7"/>
    <w:rsid w:val="3E233F7E"/>
    <w:rsid w:val="3E766A98"/>
    <w:rsid w:val="3E93569F"/>
    <w:rsid w:val="3EC16556"/>
    <w:rsid w:val="41E719A3"/>
    <w:rsid w:val="44B6565C"/>
    <w:rsid w:val="45595C36"/>
    <w:rsid w:val="45E561F9"/>
    <w:rsid w:val="482733F5"/>
    <w:rsid w:val="499248EA"/>
    <w:rsid w:val="49DC7913"/>
    <w:rsid w:val="4D0553D3"/>
    <w:rsid w:val="4D577207"/>
    <w:rsid w:val="5259502E"/>
    <w:rsid w:val="537A1EB5"/>
    <w:rsid w:val="553D1BAE"/>
    <w:rsid w:val="57831D16"/>
    <w:rsid w:val="57A91FC0"/>
    <w:rsid w:val="58BC103B"/>
    <w:rsid w:val="5CD437AF"/>
    <w:rsid w:val="5D387F9E"/>
    <w:rsid w:val="5D4930BA"/>
    <w:rsid w:val="5D535F44"/>
    <w:rsid w:val="5FB962D5"/>
    <w:rsid w:val="60BB42CE"/>
    <w:rsid w:val="62944DD7"/>
    <w:rsid w:val="62D80FCC"/>
    <w:rsid w:val="65297A59"/>
    <w:rsid w:val="68EE759B"/>
    <w:rsid w:val="69194288"/>
    <w:rsid w:val="6BF012D0"/>
    <w:rsid w:val="6E2A4841"/>
    <w:rsid w:val="6F926156"/>
    <w:rsid w:val="73AC3EE1"/>
    <w:rsid w:val="74152B15"/>
    <w:rsid w:val="764D731F"/>
    <w:rsid w:val="7677439C"/>
    <w:rsid w:val="79FA5A10"/>
    <w:rsid w:val="7AA5597C"/>
    <w:rsid w:val="7B933A26"/>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Date"/>
    <w:basedOn w:val="1"/>
    <w:next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秘密紧急"/>
    <w:basedOn w:val="1"/>
    <w:qFormat/>
    <w:uiPriority w:val="0"/>
    <w:pPr>
      <w:jc w:val="right"/>
    </w:pPr>
    <w:rPr>
      <w:rFonts w:ascii="黑体" w:eastAsia="黑体"/>
    </w:rPr>
  </w:style>
  <w:style w:type="paragraph" w:customStyle="1" w:styleId="1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2">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1322</Characters>
  <Lines>11</Lines>
  <Paragraphs>3</Paragraphs>
  <TotalTime>160</TotalTime>
  <ScaleCrop>false</ScaleCrop>
  <LinksUpToDate>false</LinksUpToDate>
  <CharactersWithSpaces>1550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2023-06-07T08:32:00Z</dcterms:created>
  <dc:creator>admin</dc:creator>
  <cp:lastModifiedBy>高坤</cp:lastModifiedBy>
  <cp:lastPrinted>2023-06-14T07:43:00Z</cp:lastPrinted>
  <dcterms:modified xsi:type="dcterms:W3CDTF">2023-10-07T00:41:56Z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7331315B8F994330ABA95859E5E128C5_13</vt:lpwstr>
  </property>
</Properties>
</file>