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"/>
        <w:gridCol w:w="4297"/>
        <w:gridCol w:w="4326"/>
        <w:gridCol w:w="1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</w:trPr>
        <w:tc>
          <w:tcPr>
            <w:tcW w:w="4382" w:type="dxa"/>
            <w:gridSpan w:val="2"/>
          </w:tcPr>
          <w:p>
            <w:pPr>
              <w:pStyle w:val="4"/>
              <w:ind w:firstLine="822"/>
            </w:pPr>
          </w:p>
        </w:tc>
        <w:tc>
          <w:tcPr>
            <w:tcW w:w="4465" w:type="dxa"/>
            <w:gridSpan w:val="2"/>
          </w:tcPr>
          <w:p>
            <w:pPr>
              <w:pStyle w:val="1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 w:hRule="atLeast"/>
        </w:trPr>
        <w:tc>
          <w:tcPr>
            <w:tcW w:w="8847" w:type="dxa"/>
            <w:gridSpan w:val="4"/>
          </w:tcPr>
          <w:p>
            <w:pPr>
              <w:pStyle w:val="1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5" w:type="dxa"/>
          <w:wAfter w:w="139" w:type="dxa"/>
          <w:cantSplit/>
          <w:trHeight w:val="922" w:hRule="atLeast"/>
        </w:trPr>
        <w:tc>
          <w:tcPr>
            <w:tcW w:w="8623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  <w:color w:val="FFFFFF"/>
                <w:spacing w:val="-22"/>
                <w:w w:val="55"/>
                <w:sz w:val="140"/>
                <w:szCs w:val="140"/>
              </w:rPr>
            </w:pPr>
            <w:r>
              <w:rPr>
                <w:rFonts w:hint="eastAsia" w:ascii="宋体" w:hAnsi="宋体" w:cs="宋体"/>
                <w:color w:val="FF0000"/>
                <w:spacing w:val="-22"/>
                <w:w w:val="55"/>
                <w:sz w:val="170"/>
                <w:szCs w:val="170"/>
              </w:rPr>
              <w:t>武汉轻工大学教务处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8847" w:type="dxa"/>
            <w:gridSpan w:val="4"/>
            <w:vAlign w:val="bottom"/>
          </w:tcPr>
          <w:p>
            <w:pPr>
              <w:jc w:val="center"/>
              <w:rPr>
                <w:rFonts w:ascii="仿宋_GB2312"/>
                <w:szCs w:val="32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会议纪要〔202</w:t>
            </w:r>
            <w:r>
              <w:rPr>
                <w:rFonts w:ascii="仿宋_GB2312"/>
                <w:sz w:val="28"/>
                <w:szCs w:val="28"/>
              </w:rPr>
              <w:t>3</w:t>
            </w:r>
            <w:r>
              <w:rPr>
                <w:rFonts w:hint="eastAsia" w:ascii="仿宋_GB2312"/>
                <w:sz w:val="28"/>
                <w:szCs w:val="28"/>
              </w:rPr>
              <w:t>〕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/>
                <w:sz w:val="28"/>
                <w:szCs w:val="28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" w:hRule="exact"/>
        </w:trPr>
        <w:tc>
          <w:tcPr>
            <w:tcW w:w="8847" w:type="dxa"/>
            <w:gridSpan w:val="4"/>
          </w:tcPr>
          <w:p>
            <w:pPr>
              <w:jc w:val="center"/>
            </w:pPr>
          </w:p>
        </w:tc>
      </w:tr>
    </w:tbl>
    <w:p>
      <w:pPr>
        <w:pStyle w:val="3"/>
        <w:ind w:firstLine="0" w:firstLineChars="0"/>
        <w:rPr>
          <w:rFonts w:ascii="仿宋" w:hAnsi="仿宋" w:eastAsia="仿宋"/>
          <w:b/>
          <w:bCs/>
          <w:sz w:val="44"/>
          <w:szCs w:val="44"/>
        </w:rPr>
      </w:pPr>
    </w:p>
    <w:p>
      <w:pPr>
        <w:pStyle w:val="3"/>
        <w:spacing w:line="560" w:lineRule="exact"/>
        <w:ind w:firstLine="0" w:firstLineChars="0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本科教学工作例会纪要</w:t>
      </w:r>
    </w:p>
    <w:p>
      <w:pPr>
        <w:pStyle w:val="3"/>
        <w:spacing w:line="560" w:lineRule="exact"/>
        <w:ind w:firstLine="0" w:firstLineChars="0"/>
        <w:jc w:val="center"/>
      </w:pPr>
      <w:r>
        <w:rPr>
          <w:rFonts w:hint="eastAsia"/>
        </w:rPr>
        <w:t>（2023年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日）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日下午，学校召开第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次本科教学工作例会。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校党委常委、副校长王宏勋主持会议，各学院(部)分管本科教学工作副院长（主任）、教务处和教评中心相关人员参加会议。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教务处布置了近期教学运行、学科竞赛工作坊、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专业动态调整、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教研、学籍、教材及实验室建设等相关工作。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一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安排布置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2024届毕业设计（论文）工作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会上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下发了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2024届本科毕业设计（论文）工作流程安排表，要求各学院对照安排表提前制定工作计划，确保此项工作顺利进行。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二是做好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课程重修工作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目前正处于重修报名阶段，针对部分重修学生由于人培方案修订无法报名的情况，教务处将按原培养方案课程信息在系统中添加重修课程，保证学生顺利选课，学生可选择后续年级相应课程的教学课堂听课，考务科负责将课程考试信息纳入期末考试。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是做好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学科竞赛工作坊中期检查和经费使用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教务处拟于本月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16-17日开展学科竞赛工作坊中期检查工作，要求相关学院提前安排好参会人员和汇报内容。会上反馈了各学院第一批学科竞赛工作坊经费使用情况，要求各学院10底前执行完第一批经费，有困难和问题要及时跟教务处反馈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是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持续推进现代产业学院建设工作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10个挂牌建设的现代产业学院已基本确定，要求相关学院要按照后续学校通知做好规划和建设工作，逐步把产业学院落地做实。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是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专业动态调整工作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根据教育部和省教育厅关于本科专业优化调整的通知精神，学校专业动态调整工作的思路是到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2025年申报新增10个左右的专业，撤销30个左右的专业，最终将本科招生专业稳定在50个左右。要求各学院要高度重视，增强危机意识，按照上级有关文件精神做好今后两年的专业调整预案工作。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是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国家级一流课程申报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工作。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今年学校国家级一流课程的目标是保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7争9，教务处会把任务下发给学院，希望相关学院高度重视，加大对申报课程的支持和指导力度，共同完成目标，力争学校一流课程建设水平再上一个新台阶。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七是做好2023级学生转专业前期准备工作。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教务处将于近期下发转专业工作通知，要求学院10月27日前成立由院长为组长的转专业工作小组，制定工作方案。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是做好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“十四五”规划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教材工作。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为冲击“十四五”规划教材，学院要把基础工作做扎实。所有教材在编写时必须配有电子资源；所有教材尽量有多学校使用，既体现专业特色，又具有普适性；教师出版的教材若是一流专业、一流课程等的建设成果，要与出版社协商在教材封面上标注；所有教材必须有课程思政内容融入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是做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实验室相关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工作。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一是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大型仪器设备共享平台已上线运行，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目前还存在一些问题，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教务处将于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近期召开一次座谈会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倾听学院声音，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希望各学院大力支持。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二是要求各学院要严格落实实验室安全准入制度，要摸清楚没有通过安全考试的师生情况，摒弃侥幸心理。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十是做好第十次本科教学工作大会前期准备工作。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为保证大会的顺利召开，要求还没有提交经验交流材料的学院要尽快提交。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教评中心布置了教学质量监测与评估相关工作。对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优秀案例、教学质量报告和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本科教育教学审核评估等专项工作进行了布置。着重强调了审核评估工作，要求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学院要认真梳理各项材料，实事求是，不造假不做假。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最后，副校长王宏勋做了总结发言。他强调：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一是要认真做好本学期教学工作。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教学工作无小事，从学院到教务处，从教学副院长到教学秘书，从教务处处长到教务处科员，每一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教学工作人员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要认真对待每一个教学上的事情，确保教学平稳运行。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二是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要增强担当意识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目前仍有个别学院对本科教学重视不够，其实是领导班子不担当不作为的表现。作为中层干部要主动担当，积极作为，全面履职。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三是要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高度重视审核评估工作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审核评估工作意义重大，学院层面院长是第一责任人，学院要建立人员和资源的调配机制。教学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副院长要沉下身子，全面梳理学院近五年的本科教学工作，对于梳理出来的问题自己要清清楚楚，不能浮于面上，敷衍了事。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xZTIwYjBmZThiMTNjYThlNDQxNTI1MzhlYTliZTMifQ=="/>
  </w:docVars>
  <w:rsids>
    <w:rsidRoot w:val="1F046721"/>
    <w:rsid w:val="004B0C0B"/>
    <w:rsid w:val="00507779"/>
    <w:rsid w:val="00647054"/>
    <w:rsid w:val="007B0969"/>
    <w:rsid w:val="007D61E6"/>
    <w:rsid w:val="00A11504"/>
    <w:rsid w:val="00FF380C"/>
    <w:rsid w:val="031511C4"/>
    <w:rsid w:val="0381685A"/>
    <w:rsid w:val="07A022D1"/>
    <w:rsid w:val="099472E7"/>
    <w:rsid w:val="0AD82025"/>
    <w:rsid w:val="0C0369A6"/>
    <w:rsid w:val="0C0D3381"/>
    <w:rsid w:val="0E146C48"/>
    <w:rsid w:val="0E5A0249"/>
    <w:rsid w:val="11A77DD3"/>
    <w:rsid w:val="171F21BA"/>
    <w:rsid w:val="176522C3"/>
    <w:rsid w:val="1B0818E3"/>
    <w:rsid w:val="1E4278A5"/>
    <w:rsid w:val="1F046721"/>
    <w:rsid w:val="1F330EF8"/>
    <w:rsid w:val="22905561"/>
    <w:rsid w:val="239161EE"/>
    <w:rsid w:val="24EA3E07"/>
    <w:rsid w:val="24F133E8"/>
    <w:rsid w:val="27F1110D"/>
    <w:rsid w:val="28CA642A"/>
    <w:rsid w:val="2A375D41"/>
    <w:rsid w:val="2A7A5C2D"/>
    <w:rsid w:val="2B484342"/>
    <w:rsid w:val="2C9805ED"/>
    <w:rsid w:val="2D285E15"/>
    <w:rsid w:val="2EBF2295"/>
    <w:rsid w:val="2F124686"/>
    <w:rsid w:val="2FB27C17"/>
    <w:rsid w:val="302C1778"/>
    <w:rsid w:val="30420F9B"/>
    <w:rsid w:val="31CD2AE7"/>
    <w:rsid w:val="34847DD4"/>
    <w:rsid w:val="34DB0319"/>
    <w:rsid w:val="35586B6B"/>
    <w:rsid w:val="370950ED"/>
    <w:rsid w:val="383A3324"/>
    <w:rsid w:val="39791EBC"/>
    <w:rsid w:val="3A5D268E"/>
    <w:rsid w:val="3B2A2D58"/>
    <w:rsid w:val="3B6A10C7"/>
    <w:rsid w:val="3E233F7E"/>
    <w:rsid w:val="3E766A98"/>
    <w:rsid w:val="3E93569F"/>
    <w:rsid w:val="3EC16556"/>
    <w:rsid w:val="41E719A3"/>
    <w:rsid w:val="44B6565C"/>
    <w:rsid w:val="45595C36"/>
    <w:rsid w:val="45E561F9"/>
    <w:rsid w:val="482733F5"/>
    <w:rsid w:val="499248EA"/>
    <w:rsid w:val="49DC7913"/>
    <w:rsid w:val="4D0553D3"/>
    <w:rsid w:val="4D577207"/>
    <w:rsid w:val="5259502E"/>
    <w:rsid w:val="537A1EB5"/>
    <w:rsid w:val="553D1BAE"/>
    <w:rsid w:val="57831D16"/>
    <w:rsid w:val="57A91FC0"/>
    <w:rsid w:val="58BC103B"/>
    <w:rsid w:val="5CD437AF"/>
    <w:rsid w:val="5D387F9E"/>
    <w:rsid w:val="5D4930BA"/>
    <w:rsid w:val="5D535F44"/>
    <w:rsid w:val="5FB962D5"/>
    <w:rsid w:val="60BB42CE"/>
    <w:rsid w:val="62944DD7"/>
    <w:rsid w:val="62D80FCC"/>
    <w:rsid w:val="65297A59"/>
    <w:rsid w:val="68EE759B"/>
    <w:rsid w:val="69194288"/>
    <w:rsid w:val="6A77050E"/>
    <w:rsid w:val="6BF012D0"/>
    <w:rsid w:val="6E2A4841"/>
    <w:rsid w:val="6F926156"/>
    <w:rsid w:val="73AC3EE1"/>
    <w:rsid w:val="74152B15"/>
    <w:rsid w:val="764D731F"/>
    <w:rsid w:val="7677439C"/>
    <w:rsid w:val="79FA5A10"/>
    <w:rsid w:val="7AA5597C"/>
    <w:rsid w:val="7B933A26"/>
    <w:rsid w:val="7F1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Date"/>
    <w:basedOn w:val="1"/>
    <w:next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秘密紧急"/>
    <w:basedOn w:val="1"/>
    <w:qFormat/>
    <w:uiPriority w:val="0"/>
    <w:pPr>
      <w:jc w:val="right"/>
    </w:pPr>
    <w:rPr>
      <w:rFonts w:ascii="黑体" w:eastAsia="黑体"/>
    </w:rPr>
  </w:style>
  <w:style w:type="paragraph" w:customStyle="1" w:styleId="11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231</Words>
  <Characters>1322</Characters>
  <Lines>11</Lines>
  <Paragraphs>3</Paragraphs>
  <TotalTime>284</TotalTime>
  <ScaleCrop>false</ScaleCrop>
  <LinksUpToDate>false</LinksUpToDate>
  <CharactersWithSpaces>1550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2023-06-07T08:32:00Z</dcterms:created>
  <dc:creator>admin</dc:creator>
  <cp:lastModifiedBy>高坤</cp:lastModifiedBy>
  <cp:lastPrinted>2023-06-14T07:43:00Z</cp:lastPrinted>
  <dcterms:modified xsi:type="dcterms:W3CDTF">2023-10-13T06:15:13Z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7331315B8F994330ABA95859E5E128C5_13</vt:lpwstr>
  </property>
</Properties>
</file>