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Layout w:type="fixed"/>
        <w:tblCellMar>
          <w:top w:w="0" w:type="dxa"/>
          <w:left w:w="0" w:type="dxa"/>
          <w:bottom w:w="0" w:type="dxa"/>
          <w:right w:w="0" w:type="dxa"/>
        </w:tblCellMar>
      </w:tblPr>
      <w:tblGrid>
        <w:gridCol w:w="85"/>
        <w:gridCol w:w="4297"/>
        <w:gridCol w:w="4326"/>
        <w:gridCol w:w="139"/>
      </w:tblGrid>
      <w:tr>
        <w:tblPrEx>
          <w:tblCellMar>
            <w:top w:w="0" w:type="dxa"/>
            <w:left w:w="0" w:type="dxa"/>
            <w:bottom w:w="0" w:type="dxa"/>
            <w:right w:w="0" w:type="dxa"/>
          </w:tblCellMar>
        </w:tblPrEx>
        <w:trPr>
          <w:cantSplit/>
          <w:trHeight w:val="535" w:hRule="atLeast"/>
        </w:trPr>
        <w:tc>
          <w:tcPr>
            <w:tcW w:w="4382" w:type="dxa"/>
            <w:gridSpan w:val="2"/>
          </w:tcPr>
          <w:p>
            <w:pPr>
              <w:pStyle w:val="5"/>
              <w:ind w:firstLine="822"/>
            </w:pPr>
            <w:bookmarkStart w:id="0" w:name="_GoBack"/>
            <w:bookmarkEnd w:id="0"/>
          </w:p>
        </w:tc>
        <w:tc>
          <w:tcPr>
            <w:tcW w:w="4465" w:type="dxa"/>
            <w:gridSpan w:val="2"/>
          </w:tcPr>
          <w:p>
            <w:pPr>
              <w:pStyle w:val="12"/>
            </w:pPr>
          </w:p>
        </w:tc>
      </w:tr>
      <w:tr>
        <w:tblPrEx>
          <w:tblCellMar>
            <w:top w:w="0" w:type="dxa"/>
            <w:left w:w="0" w:type="dxa"/>
            <w:bottom w:w="0" w:type="dxa"/>
            <w:right w:w="0" w:type="dxa"/>
          </w:tblCellMar>
        </w:tblPrEx>
        <w:trPr>
          <w:cantSplit/>
          <w:trHeight w:val="782" w:hRule="atLeast"/>
        </w:trPr>
        <w:tc>
          <w:tcPr>
            <w:tcW w:w="8847" w:type="dxa"/>
            <w:gridSpan w:val="4"/>
          </w:tcPr>
          <w:p>
            <w:pPr>
              <w:pStyle w:val="12"/>
            </w:pPr>
          </w:p>
        </w:tc>
      </w:tr>
      <w:tr>
        <w:tblPrEx>
          <w:tblCellMar>
            <w:top w:w="0" w:type="dxa"/>
            <w:left w:w="0" w:type="dxa"/>
            <w:bottom w:w="0" w:type="dxa"/>
            <w:right w:w="0" w:type="dxa"/>
          </w:tblCellMar>
        </w:tblPrEx>
        <w:trPr>
          <w:gridBefore w:val="1"/>
          <w:gridAfter w:val="1"/>
          <w:wBefore w:w="85" w:type="dxa"/>
          <w:wAfter w:w="139" w:type="dxa"/>
          <w:cantSplit/>
          <w:trHeight w:val="922" w:hRule="atLeast"/>
        </w:trPr>
        <w:tc>
          <w:tcPr>
            <w:tcW w:w="8623" w:type="dxa"/>
            <w:gridSpan w:val="2"/>
            <w:vAlign w:val="center"/>
          </w:tcPr>
          <w:p>
            <w:pPr>
              <w:rPr>
                <w:rFonts w:ascii="华文中宋" w:hAnsi="华文中宋" w:eastAsia="华文中宋"/>
                <w:color w:val="FFFFFF"/>
                <w:spacing w:val="-22"/>
                <w:w w:val="55"/>
                <w:sz w:val="140"/>
                <w:szCs w:val="140"/>
              </w:rPr>
            </w:pPr>
            <w:r>
              <w:rPr>
                <w:rFonts w:hint="eastAsia" w:ascii="宋体" w:hAnsi="宋体" w:cs="宋体"/>
                <w:color w:val="FF0000"/>
                <w:spacing w:val="-22"/>
                <w:w w:val="55"/>
                <w:sz w:val="170"/>
                <w:szCs w:val="170"/>
              </w:rPr>
              <w:t>武汉轻工大学教务处</w:t>
            </w:r>
          </w:p>
        </w:tc>
      </w:tr>
      <w:tr>
        <w:tblPrEx>
          <w:tblCellMar>
            <w:top w:w="0" w:type="dxa"/>
            <w:left w:w="0" w:type="dxa"/>
            <w:bottom w:w="0" w:type="dxa"/>
            <w:right w:w="0" w:type="dxa"/>
          </w:tblCellMar>
        </w:tblPrEx>
        <w:trPr>
          <w:cantSplit/>
          <w:trHeight w:val="432" w:hRule="atLeast"/>
        </w:trPr>
        <w:tc>
          <w:tcPr>
            <w:tcW w:w="8847" w:type="dxa"/>
            <w:gridSpan w:val="4"/>
            <w:vAlign w:val="bottom"/>
          </w:tcPr>
          <w:p>
            <w:pPr>
              <w:jc w:val="center"/>
              <w:rPr>
                <w:rFonts w:ascii="仿宋_GB2312"/>
                <w:szCs w:val="32"/>
              </w:rPr>
            </w:pPr>
          </w:p>
          <w:p>
            <w:pPr>
              <w:jc w:val="center"/>
              <w:rPr>
                <w:b/>
                <w:sz w:val="28"/>
                <w:szCs w:val="28"/>
              </w:rPr>
            </w:pPr>
            <w:r>
              <w:rPr>
                <w:rFonts w:hint="eastAsia" w:ascii="仿宋_GB2312"/>
                <w:sz w:val="28"/>
                <w:szCs w:val="28"/>
              </w:rPr>
              <w:t>会议纪要〔202</w:t>
            </w:r>
            <w:r>
              <w:rPr>
                <w:rFonts w:ascii="仿宋_GB2312"/>
                <w:sz w:val="28"/>
                <w:szCs w:val="28"/>
              </w:rPr>
              <w:t>3</w:t>
            </w:r>
            <w:r>
              <w:rPr>
                <w:rFonts w:hint="eastAsia" w:ascii="仿宋_GB2312"/>
                <w:sz w:val="28"/>
                <w:szCs w:val="28"/>
              </w:rPr>
              <w:t>〕15号</w:t>
            </w:r>
          </w:p>
        </w:tc>
      </w:tr>
      <w:tr>
        <w:tblPrEx>
          <w:tblCellMar>
            <w:top w:w="0" w:type="dxa"/>
            <w:left w:w="0" w:type="dxa"/>
            <w:bottom w:w="0" w:type="dxa"/>
            <w:right w:w="0" w:type="dxa"/>
          </w:tblCellMar>
        </w:tblPrEx>
        <w:trPr>
          <w:cantSplit/>
          <w:trHeight w:val="100" w:hRule="exact"/>
        </w:trPr>
        <w:tc>
          <w:tcPr>
            <w:tcW w:w="8847" w:type="dxa"/>
            <w:gridSpan w:val="4"/>
          </w:tcPr>
          <w:p>
            <w:pPr>
              <w:jc w:val="center"/>
            </w:pPr>
          </w:p>
        </w:tc>
      </w:tr>
    </w:tbl>
    <w:p>
      <w:pPr>
        <w:pStyle w:val="4"/>
        <w:ind w:firstLine="0" w:firstLineChars="0"/>
        <w:rPr>
          <w:rFonts w:ascii="仿宋" w:hAnsi="仿宋" w:eastAsia="仿宋"/>
          <w:b/>
          <w:bCs/>
          <w:sz w:val="44"/>
          <w:szCs w:val="44"/>
        </w:rPr>
      </w:pPr>
    </w:p>
    <w:p>
      <w:pPr>
        <w:pStyle w:val="4"/>
        <w:spacing w:line="560" w:lineRule="exact"/>
        <w:ind w:firstLine="0" w:firstLineChars="0"/>
        <w:jc w:val="center"/>
        <w:rPr>
          <w:rFonts w:ascii="仿宋" w:hAnsi="仿宋" w:eastAsia="仿宋"/>
          <w:b/>
          <w:bCs/>
          <w:sz w:val="44"/>
          <w:szCs w:val="44"/>
        </w:rPr>
      </w:pPr>
      <w:r>
        <w:rPr>
          <w:rFonts w:hint="eastAsia" w:ascii="仿宋" w:hAnsi="仿宋" w:eastAsia="仿宋"/>
          <w:b/>
          <w:bCs/>
          <w:sz w:val="44"/>
          <w:szCs w:val="44"/>
        </w:rPr>
        <w:t>本科教学工作例会纪要</w:t>
      </w:r>
    </w:p>
    <w:p>
      <w:pPr>
        <w:pStyle w:val="4"/>
        <w:spacing w:line="560" w:lineRule="exact"/>
        <w:ind w:firstLine="0" w:firstLineChars="0"/>
        <w:jc w:val="center"/>
      </w:pPr>
      <w:r>
        <w:rPr>
          <w:rFonts w:hint="eastAsia"/>
        </w:rPr>
        <w:t>（2023年12月19日）</w:t>
      </w:r>
    </w:p>
    <w:p>
      <w:pPr>
        <w:pStyle w:val="4"/>
        <w:spacing w:line="520" w:lineRule="exact"/>
        <w:ind w:firstLine="640"/>
        <w:rPr>
          <w:rFonts w:ascii="仿宋" w:hAnsi="仿宋" w:eastAsia="仿宋" w:cs="仿宋"/>
          <w:sz w:val="32"/>
          <w:szCs w:val="32"/>
          <w:shd w:val="clear" w:color="auto" w:fill="FFFFFF"/>
        </w:rPr>
      </w:pPr>
      <w:r>
        <w:rPr>
          <w:rFonts w:hint="eastAsia" w:ascii="仿宋" w:hAnsi="仿宋" w:eastAsia="仿宋" w:cs="仿宋"/>
          <w:sz w:val="32"/>
          <w:szCs w:val="32"/>
        </w:rPr>
        <w:t>12月19日下午，学校召开第十五次本科教学工作例会。</w:t>
      </w:r>
      <w:r>
        <w:rPr>
          <w:rFonts w:hint="eastAsia" w:ascii="仿宋" w:hAnsi="仿宋" w:eastAsia="仿宋" w:cs="仿宋"/>
          <w:sz w:val="32"/>
          <w:szCs w:val="32"/>
          <w:shd w:val="clear" w:color="auto" w:fill="FFFFFF"/>
        </w:rPr>
        <w:t>校党委常委、副校长王宏勋主持会议，各学院(部)分管本科教学工作副院长（主任）、教务处和教评中心相关人员参加会议。</w:t>
      </w:r>
    </w:p>
    <w:p>
      <w:pPr>
        <w:tabs>
          <w:tab w:val="left" w:pos="630"/>
        </w:tabs>
        <w:spacing w:line="520" w:lineRule="exact"/>
        <w:ind w:firstLine="640"/>
        <w:rPr>
          <w:rFonts w:ascii="仿宋" w:hAnsi="仿宋" w:eastAsia="仿宋" w:cs="仿宋"/>
          <w:sz w:val="32"/>
          <w:szCs w:val="32"/>
        </w:rPr>
      </w:pPr>
      <w:r>
        <w:rPr>
          <w:rFonts w:hint="eastAsia" w:ascii="仿宋" w:hAnsi="仿宋" w:eastAsia="仿宋" w:cs="仿宋"/>
          <w:sz w:val="32"/>
          <w:szCs w:val="32"/>
        </w:rPr>
        <w:t>教务处布置了近期教学运行、教学研究、教材建设和学籍等相关工作。</w:t>
      </w:r>
      <w:r>
        <w:rPr>
          <w:rFonts w:hint="eastAsia" w:ascii="仿宋" w:hAnsi="仿宋" w:eastAsia="仿宋" w:cs="仿宋"/>
          <w:b/>
          <w:bCs/>
          <w:sz w:val="32"/>
          <w:szCs w:val="32"/>
        </w:rPr>
        <w:t>一是课程教学大纲修订工作。</w:t>
      </w:r>
      <w:r>
        <w:rPr>
          <w:rFonts w:hint="eastAsia" w:ascii="仿宋" w:hAnsi="仿宋" w:eastAsia="仿宋" w:cs="仿宋"/>
          <w:sz w:val="32"/>
          <w:szCs w:val="32"/>
        </w:rPr>
        <w:t>为提高修订效率，近期教务将采用一线工作法，下到学院现场协助完成教学大纲修订，对发现的问题现场反馈，现场整改，各教学副院长、专业负责人和课程负责人要高度重视，层层把关，寒假前完成全部修订工作。</w:t>
      </w:r>
      <w:r>
        <w:rPr>
          <w:rFonts w:hint="eastAsia" w:ascii="仿宋" w:hAnsi="仿宋" w:eastAsia="仿宋" w:cs="仿宋"/>
          <w:b/>
          <w:bCs/>
          <w:sz w:val="32"/>
          <w:szCs w:val="32"/>
        </w:rPr>
        <w:t>二是学科竞赛工作。</w:t>
      </w:r>
      <w:r>
        <w:rPr>
          <w:rFonts w:hint="eastAsia" w:ascii="仿宋" w:hAnsi="仿宋" w:eastAsia="仿宋" w:cs="仿宋"/>
          <w:sz w:val="32"/>
          <w:szCs w:val="32"/>
        </w:rPr>
        <w:t>要求各学院12月21日前提交2024年学科竞赛工作坊经费预算表；12月20日前提交学科竞赛赛事遴选表；尽快完成本年度学科竞赛获奖信息录入工作，由于获奖信息事关师生切身利益，各学科竞赛负责人要加强审核把关，确保录入信息的完整准确。</w:t>
      </w:r>
      <w:r>
        <w:rPr>
          <w:rFonts w:hint="eastAsia" w:ascii="仿宋" w:hAnsi="仿宋" w:eastAsia="仿宋" w:cs="仿宋"/>
          <w:b/>
          <w:bCs/>
          <w:sz w:val="32"/>
          <w:szCs w:val="32"/>
        </w:rPr>
        <w:t>三是短学期课程安排工作。</w:t>
      </w:r>
      <w:r>
        <w:rPr>
          <w:rFonts w:hint="eastAsia" w:ascii="仿宋" w:hAnsi="仿宋" w:eastAsia="仿宋" w:cs="仿宋"/>
          <w:sz w:val="32"/>
          <w:szCs w:val="32"/>
        </w:rPr>
        <w:t>本学期19-21周是短学期，各学院要做好课程安排，把各年级尤其是毕业年级所需开设的重修课程、集中性实习实训课程、辅修和微专业课程在短学期完成。要重点清查毕业年级的课程，所有毕业年级要重修的课程须全部在短学期完成。</w:t>
      </w:r>
      <w:r>
        <w:rPr>
          <w:rFonts w:hint="eastAsia" w:ascii="仿宋" w:hAnsi="仿宋" w:eastAsia="仿宋" w:cs="仿宋"/>
          <w:b/>
          <w:bCs/>
          <w:sz w:val="32"/>
          <w:szCs w:val="32"/>
        </w:rPr>
        <w:t>四是国家级一流课程申报工作。</w:t>
      </w:r>
      <w:r>
        <w:rPr>
          <w:rFonts w:hint="eastAsia" w:ascii="仿宋" w:hAnsi="仿宋" w:eastAsia="仿宋" w:cs="仿宋"/>
          <w:sz w:val="32"/>
          <w:szCs w:val="32"/>
        </w:rPr>
        <w:t>前期遴选的16门课程和今年获批的省一流课程是本次国一流课程的备选课程，要求以上课程尽快完成所有的申报材料，时间紧，任务重，要求高，相关学院和课程负责人要高度重视，认真准备申报材料，保证申报课程质量。</w:t>
      </w:r>
      <w:r>
        <w:rPr>
          <w:rFonts w:hint="eastAsia" w:ascii="仿宋" w:hAnsi="仿宋" w:eastAsia="仿宋" w:cs="仿宋"/>
          <w:b/>
          <w:bCs/>
          <w:sz w:val="32"/>
          <w:szCs w:val="32"/>
        </w:rPr>
        <w:t>五是“两库”建设工作。</w:t>
      </w:r>
      <w:r>
        <w:rPr>
          <w:rFonts w:hint="eastAsia" w:ascii="仿宋" w:hAnsi="仿宋" w:eastAsia="仿宋" w:cs="仿宋"/>
          <w:sz w:val="32"/>
          <w:szCs w:val="32"/>
        </w:rPr>
        <w:t>各学院12月20日之前将“两库”建设材料打包发教务处，同时各学院自己要做好材料的存档，以备审核评估之需。</w:t>
      </w:r>
      <w:r>
        <w:rPr>
          <w:rFonts w:hint="eastAsia" w:ascii="仿宋" w:hAnsi="仿宋" w:eastAsia="仿宋" w:cs="仿宋"/>
          <w:b/>
          <w:bCs/>
          <w:sz w:val="32"/>
          <w:szCs w:val="32"/>
        </w:rPr>
        <w:t>六是“十四五”规划教材工作。</w:t>
      </w:r>
      <w:r>
        <w:rPr>
          <w:rFonts w:hint="eastAsia" w:ascii="仿宋" w:hAnsi="仿宋" w:eastAsia="仿宋" w:cs="仿宋"/>
          <w:sz w:val="32"/>
          <w:szCs w:val="32"/>
        </w:rPr>
        <w:t>教育部下发了《“十四五”普通高等教育本科国家级规划教材建设实施方案》，方案指出，到2025年，教育部“十四五”本科规划教材重点立项建设1000种左右，遴选 5000 种左右，各学院要认真学习文件，针对关键领域核心教材仔细摸排本学院2022年12月以后新编、修订或重印出版的教材情况，为后续的申报做好准备工作，教务处今后几年将持续加大教材建设支持力度，力争在国家级规划教材和国家级优秀教材上有所突破。</w:t>
      </w:r>
      <w:r>
        <w:rPr>
          <w:rFonts w:hint="eastAsia" w:ascii="仿宋" w:hAnsi="仿宋" w:eastAsia="仿宋" w:cs="仿宋"/>
          <w:b/>
          <w:bCs/>
          <w:sz w:val="32"/>
          <w:szCs w:val="32"/>
        </w:rPr>
        <w:t>七是转专业工作。</w:t>
      </w:r>
      <w:r>
        <w:rPr>
          <w:rFonts w:hint="eastAsia" w:ascii="仿宋" w:hAnsi="仿宋" w:eastAsia="仿宋" w:cs="仿宋"/>
          <w:sz w:val="32"/>
          <w:szCs w:val="32"/>
        </w:rPr>
        <w:t>目前各学院转入工作正在进行中，要求转入学院尤其是热门学院要保证转入工作的公平公正公开，平稳有序做好转专业工作，12月22日之前转入名单提交教务处审核。</w:t>
      </w:r>
      <w:r>
        <w:rPr>
          <w:rFonts w:hint="eastAsia" w:ascii="仿宋" w:hAnsi="仿宋" w:eastAsia="仿宋" w:cs="仿宋"/>
          <w:b/>
          <w:bCs/>
          <w:sz w:val="32"/>
          <w:szCs w:val="32"/>
        </w:rPr>
        <w:t>八是实验室建设工作。</w:t>
      </w:r>
      <w:r>
        <w:rPr>
          <w:rFonts w:hint="eastAsia" w:ascii="仿宋" w:hAnsi="仿宋" w:eastAsia="仿宋" w:cs="仿宋"/>
          <w:sz w:val="32"/>
          <w:szCs w:val="32"/>
        </w:rPr>
        <w:t>本月是实验室安全宣传月，教务处组织了形式多样的安全宣传活动，各学院要组织师生积极参与进来；实验室安全准入考试未完成的学院要抓紧时间完成，确保通过率100%；目前学校大型仪器设备共享平台运行情况良好，各学院要向学院师生积极宣传，进一步加大设备使用率，让更多师生受益。</w:t>
      </w:r>
      <w:r>
        <w:rPr>
          <w:rFonts w:hint="eastAsia" w:ascii="仿宋" w:hAnsi="仿宋" w:eastAsia="仿宋" w:cs="仿宋"/>
          <w:b/>
          <w:bCs/>
          <w:sz w:val="32"/>
          <w:szCs w:val="32"/>
        </w:rPr>
        <w:t>九是英语四六级考试教师监考情况通报。</w:t>
      </w:r>
      <w:r>
        <w:rPr>
          <w:rFonts w:hint="eastAsia" w:ascii="仿宋" w:hAnsi="仿宋" w:eastAsia="仿宋" w:cs="仿宋"/>
          <w:sz w:val="32"/>
          <w:szCs w:val="32"/>
        </w:rPr>
        <w:t>会上通报了上周六英语四六级考试教师监考情况，仍然存在个别教师监考迟到，不按要求密封答题卡等情况，要求各相关学院做好批评教育工作，从严要求教师监考，营造良好的考风。</w:t>
      </w:r>
    </w:p>
    <w:p>
      <w:pPr>
        <w:tabs>
          <w:tab w:val="left" w:pos="630"/>
        </w:tabs>
        <w:spacing w:line="520" w:lineRule="exact"/>
        <w:ind w:firstLine="640"/>
        <w:rPr>
          <w:rFonts w:ascii="仿宋" w:hAnsi="仿宋" w:eastAsia="仿宋" w:cs="仿宋"/>
          <w:sz w:val="32"/>
          <w:szCs w:val="32"/>
        </w:rPr>
      </w:pPr>
      <w:r>
        <w:rPr>
          <w:rFonts w:hint="eastAsia" w:ascii="仿宋" w:hAnsi="仿宋" w:eastAsia="仿宋" w:cs="仿宋"/>
          <w:sz w:val="32"/>
          <w:szCs w:val="32"/>
        </w:rPr>
        <w:t>教评中补充了教学大纲修订工作，布置了工程认证、课程评价、评教、教师教学创新大赛等相关工作。着重强调了审核评估、评教和教师教学创新大赛工作。要求各学院结合上周自评报告现场会的意见，寒假前认真修改自评报告，同时制作15分钟的汇报PPT。强调学院评教要有区分度，各学院要制定详细的评教规则，充分利用评教权力，让评教工作更科学更合理更切合实际情况。教师教学创新大赛5名参赛教师已经确定，教评中心后续会联合教发中心邀请专家对参赛教师一对一团队式指导，希望相关学院成立专班，加大对参赛教师的指导和支持力度，共同向省级一等奖冲击。</w:t>
      </w:r>
    </w:p>
    <w:p>
      <w:pPr>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rPr>
        <w:t>最后，副校长王宏勋做了总结发言。他强调：</w:t>
      </w:r>
      <w:r>
        <w:rPr>
          <w:rFonts w:hint="eastAsia" w:ascii="仿宋" w:hAnsi="仿宋" w:eastAsia="仿宋" w:cs="仿宋"/>
          <w:b/>
          <w:bCs/>
          <w:sz w:val="32"/>
          <w:szCs w:val="32"/>
        </w:rPr>
        <w:t>一要牢牢守住本科教学平稳有序运行的底线。</w:t>
      </w:r>
      <w:r>
        <w:rPr>
          <w:rFonts w:hint="eastAsia" w:ascii="仿宋" w:hAnsi="仿宋" w:eastAsia="仿宋" w:cs="仿宋"/>
          <w:sz w:val="32"/>
          <w:szCs w:val="32"/>
        </w:rPr>
        <w:t>教务处要确保教学工作的相对刚性，</w:t>
      </w:r>
      <w:r>
        <w:rPr>
          <w:rFonts w:hint="eastAsia" w:ascii="仿宋" w:hAnsi="仿宋" w:eastAsia="仿宋" w:cs="仿宋"/>
          <w:sz w:val="32"/>
          <w:szCs w:val="32"/>
          <w:shd w:val="clear" w:color="auto" w:fill="FFFFFF"/>
        </w:rPr>
        <w:t>各学院(部)</w:t>
      </w:r>
      <w:r>
        <w:rPr>
          <w:rFonts w:hint="eastAsia" w:ascii="仿宋" w:hAnsi="仿宋" w:eastAsia="仿宋" w:cs="仿宋"/>
          <w:sz w:val="32"/>
          <w:szCs w:val="32"/>
        </w:rPr>
        <w:t>要按照规定的时间节点开展各项教学工作，共同守住教学平稳运行的底线。</w:t>
      </w:r>
      <w:r>
        <w:rPr>
          <w:rFonts w:hint="eastAsia" w:ascii="仿宋" w:hAnsi="仿宋" w:eastAsia="仿宋" w:cs="仿宋"/>
          <w:b/>
          <w:bCs/>
          <w:sz w:val="32"/>
          <w:szCs w:val="32"/>
        </w:rPr>
        <w:t>二是要高度重视本科教学核心工作。</w:t>
      </w:r>
      <w:r>
        <w:rPr>
          <w:rFonts w:hint="eastAsia" w:ascii="仿宋" w:hAnsi="仿宋" w:eastAsia="仿宋" w:cs="仿宋"/>
          <w:sz w:val="32"/>
          <w:szCs w:val="32"/>
        </w:rPr>
        <w:t>临近年终，各学院要认真梳理教学核心任务完成情况，教学副院长要加强与班子其他成员的沟通，确保核心任务的顺利完成。</w:t>
      </w:r>
      <w:r>
        <w:rPr>
          <w:rFonts w:hint="eastAsia" w:ascii="仿宋" w:hAnsi="仿宋" w:eastAsia="仿宋" w:cs="仿宋"/>
          <w:b/>
          <w:bCs/>
          <w:sz w:val="32"/>
          <w:szCs w:val="32"/>
        </w:rPr>
        <w:t>三要高度重视本科教学考核工作。</w:t>
      </w:r>
      <w:r>
        <w:rPr>
          <w:rFonts w:hint="eastAsia" w:ascii="仿宋" w:hAnsi="仿宋" w:eastAsia="仿宋" w:cs="仿宋"/>
          <w:sz w:val="32"/>
          <w:szCs w:val="32"/>
        </w:rPr>
        <w:t>临近年底，本科教学考核情况关系学院教职工切身利益，各学院要高度重视，有问题及时向相关部门反馈，要查漏补缺，争取把该得的分数得到。</w:t>
      </w:r>
      <w:r>
        <w:rPr>
          <w:rFonts w:hint="eastAsia" w:ascii="仿宋" w:hAnsi="仿宋" w:eastAsia="仿宋" w:cs="仿宋"/>
          <w:b/>
          <w:bCs/>
          <w:sz w:val="32"/>
          <w:szCs w:val="32"/>
        </w:rPr>
        <w:t>四是要多思考本科教学工作。</w:t>
      </w:r>
      <w:r>
        <w:rPr>
          <w:rFonts w:hint="eastAsia" w:ascii="仿宋" w:hAnsi="仿宋" w:eastAsia="仿宋" w:cs="仿宋"/>
          <w:sz w:val="32"/>
          <w:szCs w:val="32"/>
        </w:rPr>
        <w:t>所有教学管理人员要提高思想认识，提高工作要求，要多思考工作中遇到的问题，思考解决问题的办法，不断改进工作。</w:t>
      </w:r>
      <w:r>
        <w:rPr>
          <w:rFonts w:hint="eastAsia" w:ascii="仿宋" w:hAnsi="仿宋" w:eastAsia="仿宋" w:cs="仿宋"/>
          <w:b/>
          <w:bCs/>
          <w:sz w:val="32"/>
          <w:szCs w:val="32"/>
        </w:rPr>
        <w:t>五是要高度重视审核评估工作。</w:t>
      </w:r>
      <w:r>
        <w:rPr>
          <w:rFonts w:hint="eastAsia" w:ascii="仿宋" w:hAnsi="仿宋" w:eastAsia="仿宋" w:cs="仿宋"/>
          <w:sz w:val="32"/>
          <w:szCs w:val="32"/>
        </w:rPr>
        <w:t>审核评估对学校和各</w:t>
      </w:r>
      <w:r>
        <w:rPr>
          <w:rFonts w:hint="eastAsia" w:ascii="仿宋" w:hAnsi="仿宋" w:eastAsia="仿宋" w:cs="仿宋"/>
          <w:sz w:val="32"/>
          <w:szCs w:val="32"/>
          <w:shd w:val="clear" w:color="auto" w:fill="FFFFFF"/>
        </w:rPr>
        <w:t>学院(部)</w:t>
      </w:r>
      <w:r>
        <w:rPr>
          <w:rFonts w:hint="eastAsia" w:ascii="仿宋" w:hAnsi="仿宋" w:eastAsia="仿宋" w:cs="仿宋"/>
          <w:sz w:val="32"/>
          <w:szCs w:val="32"/>
        </w:rPr>
        <w:t>来说是五年一次的大考，大家要高度重视，尤其是各学院院长要对学院整体情况有了解有把握，对于发现的问题要及时提出来，共同想办法解决。教评中心要制定时间表，倒排工期。下学期时间紧，任务多，要把本学期能做的工作做完，不拖到下学期，全员共同努力做好迎评工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微软雅黑"/>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xZTIwYjBmZThiMTNjYThlNDQxNTI1MzhlYTliZTMifQ=="/>
  </w:docVars>
  <w:rsids>
    <w:rsidRoot w:val="1F046721"/>
    <w:rsid w:val="00002B1A"/>
    <w:rsid w:val="00096D9C"/>
    <w:rsid w:val="000A0CE0"/>
    <w:rsid w:val="000E7B88"/>
    <w:rsid w:val="0010365F"/>
    <w:rsid w:val="004315EE"/>
    <w:rsid w:val="004B0C0B"/>
    <w:rsid w:val="00507779"/>
    <w:rsid w:val="00584E99"/>
    <w:rsid w:val="00647054"/>
    <w:rsid w:val="007B0969"/>
    <w:rsid w:val="007D61E6"/>
    <w:rsid w:val="00936B36"/>
    <w:rsid w:val="009D7567"/>
    <w:rsid w:val="00A11504"/>
    <w:rsid w:val="00AA7451"/>
    <w:rsid w:val="00AF5098"/>
    <w:rsid w:val="00C41E91"/>
    <w:rsid w:val="00E744CF"/>
    <w:rsid w:val="00FA407A"/>
    <w:rsid w:val="00FE06A0"/>
    <w:rsid w:val="00FF380C"/>
    <w:rsid w:val="031511C4"/>
    <w:rsid w:val="0381685A"/>
    <w:rsid w:val="07A022D1"/>
    <w:rsid w:val="099472E7"/>
    <w:rsid w:val="0AD82025"/>
    <w:rsid w:val="0C0369A6"/>
    <w:rsid w:val="0C0D3381"/>
    <w:rsid w:val="0E146C48"/>
    <w:rsid w:val="0E5A0249"/>
    <w:rsid w:val="11A77DD3"/>
    <w:rsid w:val="171F21BA"/>
    <w:rsid w:val="176522C3"/>
    <w:rsid w:val="1B0818E3"/>
    <w:rsid w:val="1B521C55"/>
    <w:rsid w:val="1BE13230"/>
    <w:rsid w:val="1E4278A5"/>
    <w:rsid w:val="1EE1606C"/>
    <w:rsid w:val="1F046721"/>
    <w:rsid w:val="1F330EF8"/>
    <w:rsid w:val="22905561"/>
    <w:rsid w:val="239161EE"/>
    <w:rsid w:val="24EA3E07"/>
    <w:rsid w:val="24F133E8"/>
    <w:rsid w:val="27F1110D"/>
    <w:rsid w:val="28CA642A"/>
    <w:rsid w:val="29FF736E"/>
    <w:rsid w:val="2A375D41"/>
    <w:rsid w:val="2A7A5C2D"/>
    <w:rsid w:val="2B484342"/>
    <w:rsid w:val="2C9805ED"/>
    <w:rsid w:val="2D285E15"/>
    <w:rsid w:val="2DA504C4"/>
    <w:rsid w:val="2EBF2295"/>
    <w:rsid w:val="2F124686"/>
    <w:rsid w:val="2FB27C17"/>
    <w:rsid w:val="302C1778"/>
    <w:rsid w:val="30420F9B"/>
    <w:rsid w:val="31CD2AE7"/>
    <w:rsid w:val="33203C0C"/>
    <w:rsid w:val="34847DD4"/>
    <w:rsid w:val="34DB0319"/>
    <w:rsid w:val="35586B6B"/>
    <w:rsid w:val="362A446E"/>
    <w:rsid w:val="370950ED"/>
    <w:rsid w:val="383A3324"/>
    <w:rsid w:val="39791EBC"/>
    <w:rsid w:val="3A5D268E"/>
    <w:rsid w:val="3B2A2D58"/>
    <w:rsid w:val="3B6A10C7"/>
    <w:rsid w:val="3C844606"/>
    <w:rsid w:val="3D8478F4"/>
    <w:rsid w:val="3E233F7E"/>
    <w:rsid w:val="3E766A98"/>
    <w:rsid w:val="3E93569F"/>
    <w:rsid w:val="3EC16556"/>
    <w:rsid w:val="41AC6BBA"/>
    <w:rsid w:val="41E719A3"/>
    <w:rsid w:val="44B6565C"/>
    <w:rsid w:val="45595C36"/>
    <w:rsid w:val="45E561F9"/>
    <w:rsid w:val="463E49BB"/>
    <w:rsid w:val="482733F5"/>
    <w:rsid w:val="499248EA"/>
    <w:rsid w:val="49DC7913"/>
    <w:rsid w:val="4D0553D3"/>
    <w:rsid w:val="4D577207"/>
    <w:rsid w:val="5259502E"/>
    <w:rsid w:val="537A1EB5"/>
    <w:rsid w:val="553D1BAE"/>
    <w:rsid w:val="57831D16"/>
    <w:rsid w:val="57A91FC0"/>
    <w:rsid w:val="582D2320"/>
    <w:rsid w:val="58BC103B"/>
    <w:rsid w:val="5CD437AF"/>
    <w:rsid w:val="5D387F9E"/>
    <w:rsid w:val="5D4930BA"/>
    <w:rsid w:val="5D535F44"/>
    <w:rsid w:val="5FB962D5"/>
    <w:rsid w:val="60BB42CE"/>
    <w:rsid w:val="62944DD7"/>
    <w:rsid w:val="62D80FCC"/>
    <w:rsid w:val="65297A59"/>
    <w:rsid w:val="68EE759B"/>
    <w:rsid w:val="69194288"/>
    <w:rsid w:val="6A77050E"/>
    <w:rsid w:val="6BF012D0"/>
    <w:rsid w:val="6E2A4841"/>
    <w:rsid w:val="6F926156"/>
    <w:rsid w:val="724A19DE"/>
    <w:rsid w:val="73AC3EE1"/>
    <w:rsid w:val="74152B15"/>
    <w:rsid w:val="764D731F"/>
    <w:rsid w:val="7677439C"/>
    <w:rsid w:val="79FA5A10"/>
    <w:rsid w:val="7AA5597C"/>
    <w:rsid w:val="7B933A26"/>
    <w:rsid w:val="7EC043FB"/>
    <w:rsid w:val="7F17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3"/>
    <w:basedOn w:val="1"/>
    <w:next w:val="4"/>
    <w:qFormat/>
    <w:uiPriority w:val="0"/>
    <w:pPr>
      <w:keepNext/>
      <w:keepLines/>
      <w:spacing w:before="1000" w:after="400"/>
      <w:jc w:val="center"/>
      <w:outlineLvl w:val="2"/>
    </w:pPr>
    <w:rPr>
      <w:rFonts w:ascii="公文小标宋简" w:eastAsia="公文小标宋简"/>
      <w:sz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ate"/>
    <w:basedOn w:val="1"/>
    <w:next w:val="1"/>
    <w:qFormat/>
    <w:uiPriority w:val="0"/>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page number"/>
    <w:basedOn w:val="10"/>
    <w:qFormat/>
    <w:uiPriority w:val="0"/>
  </w:style>
  <w:style w:type="paragraph" w:customStyle="1" w:styleId="12">
    <w:name w:val="秘密紧急"/>
    <w:basedOn w:val="1"/>
    <w:qFormat/>
    <w:uiPriority w:val="0"/>
    <w:pPr>
      <w:jc w:val="right"/>
    </w:pPr>
    <w:rPr>
      <w:rFonts w:ascii="黑体" w:eastAsia="黑体"/>
    </w:rPr>
  </w:style>
  <w:style w:type="paragraph" w:customStyle="1" w:styleId="1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4">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5">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16">
    <w:name w:val="修订4"/>
    <w:hidden/>
    <w:unhideWhenUsed/>
    <w:qFormat/>
    <w:uiPriority w:val="99"/>
    <w:rPr>
      <w:rFonts w:ascii="Times New Roman" w:hAnsi="Times New Roman" w:eastAsia="宋体" w:cs="Times New Roman"/>
      <w:kern w:val="2"/>
      <w:sz w:val="21"/>
      <w:szCs w:val="24"/>
      <w:lang w:val="en-US" w:eastAsia="zh-CN" w:bidi="ar-SA"/>
    </w:rPr>
  </w:style>
  <w:style w:type="paragraph" w:customStyle="1" w:styleId="17">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294</Words>
  <Characters>1680</Characters>
  <Lines>14</Lines>
  <Paragraphs>3</Paragraphs>
  <TotalTime>36</TotalTime>
  <ScaleCrop>false</ScaleCrop>
  <LinksUpToDate>false</LinksUpToDate>
  <CharactersWithSpaces>1971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2023-06-07T08:32:00Z</dcterms:created>
  <dc:creator>admin</dc:creator>
  <cp:lastModifiedBy>高坤</cp:lastModifiedBy>
  <cp:lastPrinted>2023-06-14T07:43:00Z</cp:lastPrinted>
  <dcterms:modified xsi:type="dcterms:W3CDTF">2023-12-20T01:44:37Z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7331315B8F994330ABA95859E5E128C5_13</vt:lpwstr>
  </property>
</Properties>
</file>